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DF0B3A" w14:textId="56433873" w:rsidR="006F5FD0" w:rsidRPr="00571687" w:rsidRDefault="006F5FD0" w:rsidP="00961370">
      <w:pPr>
        <w:rPr>
          <w:sz w:val="20"/>
        </w:rPr>
      </w:pPr>
    </w:p>
    <w:p w14:paraId="01BE87E4" w14:textId="77777777" w:rsidR="006F5FD0" w:rsidRPr="00571687" w:rsidRDefault="00C03806">
      <w:pPr>
        <w:jc w:val="center"/>
        <w:rPr>
          <w:rStyle w:val="Enfasigrassetto"/>
          <w:sz w:val="28"/>
          <w:szCs w:val="28"/>
        </w:rPr>
      </w:pPr>
      <w:r>
        <w:rPr>
          <w:b/>
          <w:sz w:val="28"/>
          <w:szCs w:val="28"/>
        </w:rPr>
        <w:t>AVIS DE MARCHÉ</w:t>
      </w:r>
    </w:p>
    <w:p w14:paraId="056FE4D0" w14:textId="77777777" w:rsidR="00EF74CF" w:rsidRPr="004E0A63" w:rsidRDefault="00EF74CF" w:rsidP="00EF74CF">
      <w:pPr>
        <w:pStyle w:val="Sottotitolo"/>
        <w:shd w:val="clear" w:color="auto" w:fill="FFFF00"/>
        <w:spacing w:after="0"/>
        <w:jc w:val="both"/>
        <w:rPr>
          <w:rFonts w:ascii="Times New Roman" w:hAnsi="Times New Roman"/>
          <w:snapToGrid/>
          <w:sz w:val="22"/>
          <w:szCs w:val="22"/>
          <w:highlight w:val="yellow"/>
        </w:rPr>
      </w:pPr>
      <w:r>
        <w:rPr>
          <w:rFonts w:ascii="Times New Roman" w:hAnsi="Times New Roman"/>
          <w:snapToGrid/>
          <w:sz w:val="22"/>
          <w:szCs w:val="22"/>
          <w:highlight w:val="yellow"/>
        </w:rPr>
        <w:t>Conseils sur l’utilisation du présent formulaire</w:t>
      </w:r>
    </w:p>
    <w:p w14:paraId="30A9AEC5" w14:textId="3E15E497" w:rsidR="00EF74CF" w:rsidRPr="008F66E7" w:rsidRDefault="00EF74CF" w:rsidP="00EF74CF">
      <w:pPr>
        <w:spacing w:beforeAutospacing="1" w:afterAutospacing="1"/>
        <w:jc w:val="both"/>
        <w:rPr>
          <w:highlight w:val="yellow"/>
        </w:rPr>
      </w:pPr>
      <w:r>
        <w:rPr>
          <w:sz w:val="22"/>
          <w:szCs w:val="22"/>
          <w:highlight w:val="yellow"/>
        </w:rPr>
        <w:t xml:space="preserve">En cas de gestion indirecte, le pays partenaire ou l’organisation régionale remplit l’annexe au format Word et la transmet à la délégation/l’unité. La délégation/l’unité encode les données de cette annexe dans PPMT. </w:t>
      </w:r>
    </w:p>
    <w:p w14:paraId="16C724C2" w14:textId="5FC7D171" w:rsidR="00F3539A" w:rsidRDefault="00DB35A9" w:rsidP="007C201A">
      <w:pPr>
        <w:spacing w:beforeAutospacing="1" w:afterAutospacing="1"/>
        <w:rPr>
          <w:rStyle w:val="Enfasigrassetto"/>
          <w:sz w:val="22"/>
          <w:szCs w:val="22"/>
          <w:u w:val="single"/>
        </w:rPr>
      </w:pPr>
      <w:r>
        <w:rPr>
          <w:b/>
          <w:sz w:val="22"/>
          <w:szCs w:val="22"/>
          <w:u w:val="single"/>
        </w:rPr>
        <w:t>APPEL D’OFFRES: INFORMATIONS D’ORDRE GÉNÉRAL</w:t>
      </w:r>
      <w:r>
        <w:br/>
      </w:r>
      <w:r>
        <w:br/>
      </w:r>
    </w:p>
    <w:p w14:paraId="5B463A74" w14:textId="173992F3" w:rsidR="00EF74CF" w:rsidRPr="00961370" w:rsidRDefault="00EF74CF" w:rsidP="00EF74CF">
      <w:pPr>
        <w:outlineLvl w:val="0"/>
        <w:rPr>
          <w:rStyle w:val="Enfasigrassetto"/>
          <w:sz w:val="22"/>
          <w:szCs w:val="22"/>
          <w:u w:val="single"/>
        </w:rPr>
      </w:pPr>
      <w:r w:rsidRPr="00961370">
        <w:rPr>
          <w:rStyle w:val="Enfasigrassetto"/>
          <w:sz w:val="22"/>
          <w:szCs w:val="22"/>
          <w:u w:val="single"/>
        </w:rPr>
        <w:t>I.1) Nom et adresse du pouvoir adjudicateur</w:t>
      </w:r>
    </w:p>
    <w:p w14:paraId="303D6D3A" w14:textId="56BC5565" w:rsidR="00EF74CF" w:rsidRPr="000E14BF" w:rsidRDefault="00EF74CF" w:rsidP="00961370">
      <w:pPr>
        <w:pStyle w:val="NormaleWeb"/>
        <w:shd w:val="clear" w:color="auto" w:fill="FFFFFF"/>
        <w:rPr>
          <w:rStyle w:val="Enfasigrassetto"/>
          <w:b w:val="0"/>
        </w:rPr>
      </w:pPr>
      <w:r w:rsidRPr="000E14BF">
        <w:rPr>
          <w:rStyle w:val="Enfasigrassetto"/>
          <w:b w:val="0"/>
          <w:sz w:val="22"/>
          <w:szCs w:val="22"/>
        </w:rPr>
        <w:t xml:space="preserve">Nom officiel: </w:t>
      </w:r>
      <w:r w:rsidR="00961370" w:rsidRPr="000E14BF">
        <w:rPr>
          <w:rStyle w:val="Enfasicorsivo"/>
          <w:i w:val="0"/>
          <w:sz w:val="22"/>
        </w:rPr>
        <w:t xml:space="preserve">AICS - Agenzia Italiana per la Cooperazione allo Sviluppo- </w:t>
      </w:r>
      <w:r w:rsidR="00961370" w:rsidRPr="000E14BF">
        <w:rPr>
          <w:rStyle w:val="Enfasicorsivo"/>
          <w:sz w:val="22"/>
        </w:rPr>
        <w:t>Siège de Dakar</w:t>
      </w:r>
      <w:r w:rsidRPr="000E14BF">
        <w:br/>
      </w:r>
      <w:r w:rsidRPr="000E14BF">
        <w:rPr>
          <w:rStyle w:val="Enfasigrassetto"/>
          <w:b w:val="0"/>
          <w:sz w:val="22"/>
          <w:szCs w:val="22"/>
        </w:rPr>
        <w:t xml:space="preserve">Adresse postale: </w:t>
      </w:r>
      <w:r w:rsidR="00961370" w:rsidRPr="000E14BF">
        <w:rPr>
          <w:rStyle w:val="Enfasicorsivo"/>
          <w:i w:val="0"/>
          <w:sz w:val="22"/>
          <w:szCs w:val="22"/>
        </w:rPr>
        <w:t>Rue FN 11, Résidence Seyda, Fann Mermoz</w:t>
      </w:r>
      <w:r w:rsidR="00961370" w:rsidRPr="000E14BF">
        <w:rPr>
          <w:rStyle w:val="Enfasigrassetto"/>
          <w:sz w:val="22"/>
          <w:szCs w:val="22"/>
        </w:rPr>
        <w:t xml:space="preserve"> </w:t>
      </w:r>
      <w:r w:rsidRPr="000E14BF">
        <w:br/>
      </w:r>
      <w:r w:rsidRPr="000E14BF">
        <w:rPr>
          <w:rStyle w:val="Enfasigrassetto"/>
          <w:b w:val="0"/>
          <w:sz w:val="22"/>
          <w:szCs w:val="22"/>
        </w:rPr>
        <w:t xml:space="preserve">Ville: </w:t>
      </w:r>
      <w:r w:rsidR="00961370" w:rsidRPr="000E14BF">
        <w:rPr>
          <w:rStyle w:val="Enfasigrassetto"/>
          <w:b w:val="0"/>
          <w:sz w:val="22"/>
          <w:szCs w:val="22"/>
        </w:rPr>
        <w:t>Dakar</w:t>
      </w:r>
      <w:r w:rsidRPr="000E14BF">
        <w:br/>
      </w:r>
      <w:r w:rsidRPr="000E14BF">
        <w:rPr>
          <w:rStyle w:val="Enfasigrassetto"/>
          <w:b w:val="0"/>
          <w:sz w:val="22"/>
          <w:szCs w:val="22"/>
        </w:rPr>
        <w:t xml:space="preserve">Code postal: </w:t>
      </w:r>
      <w:r w:rsidR="00961370" w:rsidRPr="000E14BF">
        <w:rPr>
          <w:rStyle w:val="Enfasigrassetto"/>
          <w:b w:val="0"/>
          <w:sz w:val="22"/>
          <w:szCs w:val="22"/>
        </w:rPr>
        <w:t>10700</w:t>
      </w:r>
      <w:r w:rsidRPr="000E14BF">
        <w:br/>
      </w:r>
      <w:r w:rsidRPr="000E14BF">
        <w:rPr>
          <w:rStyle w:val="Enfasigrassetto"/>
          <w:b w:val="0"/>
          <w:sz w:val="22"/>
          <w:szCs w:val="22"/>
        </w:rPr>
        <w:t xml:space="preserve">E-mail: </w:t>
      </w:r>
      <w:r w:rsidR="00961370" w:rsidRPr="000E14BF">
        <w:rPr>
          <w:rStyle w:val="Enfasigrassetto"/>
          <w:b w:val="0"/>
          <w:sz w:val="22"/>
          <w:szCs w:val="22"/>
        </w:rPr>
        <w:t>dakar@aics.gov.it</w:t>
      </w:r>
      <w:r w:rsidRPr="000E14BF">
        <w:br/>
      </w:r>
      <w:r w:rsidRPr="000E14BF">
        <w:rPr>
          <w:rStyle w:val="Enfasigrassetto"/>
          <w:b w:val="0"/>
          <w:sz w:val="22"/>
          <w:szCs w:val="22"/>
        </w:rPr>
        <w:t xml:space="preserve">Adresse internet: </w:t>
      </w:r>
      <w:r w:rsidR="00961370" w:rsidRPr="000E14BF">
        <w:rPr>
          <w:rStyle w:val="Enfasigrassetto"/>
          <w:b w:val="0"/>
          <w:sz w:val="22"/>
          <w:szCs w:val="22"/>
        </w:rPr>
        <w:t>https://dakar.aics.gov.it/</w:t>
      </w:r>
    </w:p>
    <w:p w14:paraId="211EB328" w14:textId="177455A4" w:rsidR="00CF366A" w:rsidRDefault="00B513FE" w:rsidP="00EF74CF">
      <w:pPr>
        <w:outlineLvl w:val="0"/>
        <w:rPr>
          <w:rStyle w:val="Enfasigrassetto"/>
          <w:b w:val="0"/>
          <w:sz w:val="22"/>
          <w:szCs w:val="22"/>
        </w:rPr>
      </w:pPr>
      <w:r w:rsidRPr="000E14BF">
        <w:t xml:space="preserve"> </w:t>
      </w:r>
      <w:r w:rsidRPr="00DE12FA">
        <w:rPr>
          <w:lang w:val="fr-SN"/>
        </w:rPr>
        <w:br/>
      </w:r>
      <w:r w:rsidRPr="00961370">
        <w:rPr>
          <w:rStyle w:val="Enfasigrassetto"/>
          <w:sz w:val="22"/>
          <w:szCs w:val="22"/>
          <w:u w:val="single"/>
        </w:rPr>
        <w:t>II.1.1) Intitulé</w:t>
      </w:r>
      <w:r w:rsidRPr="00961370">
        <w:rPr>
          <w:rStyle w:val="Enfasigrassetto"/>
          <w:b w:val="0"/>
          <w:sz w:val="22"/>
          <w:szCs w:val="22"/>
        </w:rPr>
        <w:t xml:space="preserve"> </w:t>
      </w:r>
      <w:r>
        <w:br/>
        <w:t xml:space="preserve"> </w:t>
      </w:r>
      <w:r>
        <w:br/>
      </w:r>
      <w:r w:rsidR="00EB7BA8">
        <w:rPr>
          <w:rStyle w:val="Enfasigrassetto"/>
          <w:b w:val="0"/>
          <w:sz w:val="22"/>
          <w:szCs w:val="22"/>
        </w:rPr>
        <w:t>Service d’assistance</w:t>
      </w:r>
      <w:r w:rsidR="0038006C">
        <w:rPr>
          <w:rStyle w:val="Enfasigrassetto"/>
          <w:b w:val="0"/>
          <w:sz w:val="22"/>
          <w:szCs w:val="22"/>
        </w:rPr>
        <w:t xml:space="preserve"> technique</w:t>
      </w:r>
      <w:r w:rsidR="00EB7BA8">
        <w:rPr>
          <w:rStyle w:val="Enfasigrassetto"/>
          <w:b w:val="0"/>
          <w:sz w:val="22"/>
          <w:szCs w:val="22"/>
        </w:rPr>
        <w:t xml:space="preserve"> et de renforcement des capacités des</w:t>
      </w:r>
      <w:r w:rsidR="0038006C">
        <w:rPr>
          <w:rStyle w:val="Enfasigrassetto"/>
          <w:b w:val="0"/>
          <w:sz w:val="22"/>
          <w:szCs w:val="22"/>
        </w:rPr>
        <w:t xml:space="preserve"> MPME</w:t>
      </w:r>
      <w:r w:rsidR="00EB7BA8">
        <w:rPr>
          <w:rStyle w:val="Enfasigrassetto"/>
          <w:b w:val="0"/>
          <w:sz w:val="22"/>
          <w:szCs w:val="22"/>
        </w:rPr>
        <w:t xml:space="preserve"> bénéficiaires de</w:t>
      </w:r>
      <w:r w:rsidR="0038006C">
        <w:rPr>
          <w:rStyle w:val="Enfasigrassetto"/>
          <w:b w:val="0"/>
          <w:sz w:val="22"/>
          <w:szCs w:val="22"/>
        </w:rPr>
        <w:t xml:space="preserve"> de l’Initiative « Formation professionnelle et Emploi. Horizon Jeux Olympiques de la Jeunesse</w:t>
      </w:r>
      <w:r w:rsidR="004D34D6">
        <w:rPr>
          <w:rStyle w:val="Enfasigrassetto"/>
          <w:b w:val="0"/>
          <w:sz w:val="22"/>
          <w:szCs w:val="22"/>
        </w:rPr>
        <w:t xml:space="preserve"> 2026. FIT! Sénégal- Action AICS</w:t>
      </w:r>
      <w:r w:rsidR="0038006C">
        <w:rPr>
          <w:rStyle w:val="Enfasigrassetto"/>
          <w:b w:val="0"/>
          <w:sz w:val="22"/>
          <w:szCs w:val="22"/>
        </w:rPr>
        <w:t> »</w:t>
      </w:r>
      <w:r w:rsidR="00DF2E87">
        <w:rPr>
          <w:rStyle w:val="Enfasigrassetto"/>
          <w:b w:val="0"/>
          <w:sz w:val="22"/>
          <w:szCs w:val="22"/>
        </w:rPr>
        <w:t>.</w:t>
      </w:r>
    </w:p>
    <w:p w14:paraId="0882407B" w14:textId="6FE8C2F6" w:rsidR="00CF366A" w:rsidRPr="00911285" w:rsidRDefault="00CF366A" w:rsidP="00EF74CF">
      <w:pPr>
        <w:outlineLvl w:val="0"/>
        <w:rPr>
          <w:rStyle w:val="Enfasigrassetto"/>
          <w:sz w:val="22"/>
          <w:szCs w:val="22"/>
          <w:u w:val="single"/>
        </w:rPr>
      </w:pPr>
      <w:r w:rsidRPr="00911285">
        <w:rPr>
          <w:rStyle w:val="Enfasigrassetto"/>
          <w:sz w:val="22"/>
          <w:szCs w:val="22"/>
          <w:u w:val="single"/>
        </w:rPr>
        <w:t>II.1.2) Code CPV</w:t>
      </w:r>
      <w:r>
        <w:rPr>
          <w:rStyle w:val="Rimandonotaapidipagina"/>
          <w:b/>
          <w:sz w:val="22"/>
          <w:szCs w:val="22"/>
          <w:u w:val="single"/>
          <w:lang w:val="en-GB"/>
        </w:rPr>
        <w:footnoteReference w:id="1"/>
      </w:r>
      <w:r w:rsidRPr="00911285">
        <w:rPr>
          <w:rStyle w:val="Enfasigrassetto"/>
          <w:sz w:val="22"/>
          <w:szCs w:val="22"/>
          <w:u w:val="single"/>
        </w:rPr>
        <w:t xml:space="preserve"> principal</w:t>
      </w:r>
    </w:p>
    <w:p w14:paraId="2023330E" w14:textId="141CC7DC" w:rsidR="00DF2E87" w:rsidRDefault="00DE12FA" w:rsidP="00DF2E87">
      <w:pPr>
        <w:rPr>
          <w:sz w:val="20"/>
        </w:rPr>
      </w:pPr>
      <w:r>
        <w:rPr>
          <w:sz w:val="20"/>
        </w:rPr>
        <w:t>79411100-9 Services de conseil en développement des entreprises</w:t>
      </w:r>
    </w:p>
    <w:p w14:paraId="0DEF1250" w14:textId="497F1778" w:rsidR="00DE12FA" w:rsidRDefault="00DE12FA" w:rsidP="00DF2E87">
      <w:pPr>
        <w:rPr>
          <w:sz w:val="20"/>
        </w:rPr>
      </w:pPr>
      <w:r>
        <w:rPr>
          <w:sz w:val="20"/>
        </w:rPr>
        <w:t>79412000-5 Services de conseil en gestion financière</w:t>
      </w:r>
    </w:p>
    <w:p w14:paraId="279FDA49" w14:textId="68F7ED70" w:rsidR="00DE12FA" w:rsidRDefault="00DE12FA" w:rsidP="00DF2E87">
      <w:pPr>
        <w:rPr>
          <w:sz w:val="20"/>
        </w:rPr>
      </w:pPr>
      <w:r>
        <w:rPr>
          <w:sz w:val="20"/>
        </w:rPr>
        <w:t>79413000-2 Service de conseil en gestion du marketing</w:t>
      </w:r>
    </w:p>
    <w:p w14:paraId="6C048DA6" w14:textId="45B84FFE" w:rsidR="00DE12FA" w:rsidRDefault="00DE12FA" w:rsidP="00DF2E87">
      <w:pPr>
        <w:rPr>
          <w:sz w:val="20"/>
        </w:rPr>
      </w:pPr>
      <w:r>
        <w:rPr>
          <w:sz w:val="20"/>
        </w:rPr>
        <w:t>79414000-9 Services de conseil en gestion des ressources humaines</w:t>
      </w:r>
    </w:p>
    <w:p w14:paraId="7BC98F49" w14:textId="1933B3B0" w:rsidR="00DE12FA" w:rsidRPr="00911285" w:rsidRDefault="00DE12FA" w:rsidP="00DF2E87">
      <w:pPr>
        <w:rPr>
          <w:sz w:val="20"/>
        </w:rPr>
      </w:pPr>
      <w:r>
        <w:rPr>
          <w:sz w:val="20"/>
        </w:rPr>
        <w:t>79415000-6 Services de conseil en gestion de la production</w:t>
      </w:r>
    </w:p>
    <w:p w14:paraId="57BD9A50" w14:textId="15130837" w:rsidR="00010B32" w:rsidRPr="00D67F00" w:rsidRDefault="009B0DBF" w:rsidP="00010B32">
      <w:pPr>
        <w:outlineLvl w:val="0"/>
        <w:rPr>
          <w:rStyle w:val="Enfasigrassetto"/>
          <w:sz w:val="22"/>
          <w:szCs w:val="22"/>
          <w:u w:val="single"/>
        </w:rPr>
      </w:pPr>
      <w:r>
        <w:rPr>
          <w:rStyle w:val="Enfasigrassetto"/>
          <w:sz w:val="22"/>
          <w:szCs w:val="22"/>
          <w:u w:val="single"/>
        </w:rPr>
        <w:t>II.1.3) Type de marché</w:t>
      </w:r>
    </w:p>
    <w:p w14:paraId="382700E3" w14:textId="0C724CE0" w:rsidR="00010B32" w:rsidRPr="00DE12FA" w:rsidRDefault="00010B32" w:rsidP="008F66E7">
      <w:pPr>
        <w:pStyle w:val="Blockquote"/>
        <w:ind w:left="0"/>
        <w:jc w:val="both"/>
        <w:rPr>
          <w:rStyle w:val="Enfasigrassetto"/>
          <w:b w:val="0"/>
          <w:i/>
          <w:sz w:val="22"/>
          <w:szCs w:val="22"/>
        </w:rPr>
      </w:pPr>
      <w:r w:rsidRPr="00DE12FA">
        <w:rPr>
          <w:rStyle w:val="Enfasicorsivo"/>
          <w:i w:val="0"/>
          <w:sz w:val="22"/>
          <w:szCs w:val="22"/>
        </w:rPr>
        <w:t>Services</w:t>
      </w:r>
    </w:p>
    <w:p w14:paraId="2F10B4EE" w14:textId="5A305C28" w:rsidR="00EF74CF" w:rsidRPr="00175960" w:rsidRDefault="00EF74CF" w:rsidP="00175960">
      <w:pPr>
        <w:spacing w:before="240" w:after="120"/>
        <w:outlineLvl w:val="0"/>
        <w:rPr>
          <w:rStyle w:val="Enfasicorsivo"/>
          <w:b/>
          <w:i w:val="0"/>
          <w:sz w:val="22"/>
          <w:szCs w:val="22"/>
          <w:u w:val="single"/>
        </w:rPr>
      </w:pPr>
      <w:r w:rsidRPr="00DE12FA">
        <w:rPr>
          <w:rStyle w:val="Enfasigrassetto"/>
          <w:sz w:val="22"/>
          <w:szCs w:val="22"/>
          <w:u w:val="single"/>
        </w:rPr>
        <w:t>II.1.4) Description succincte du marché</w:t>
      </w:r>
    </w:p>
    <w:p w14:paraId="1B0CEFD7" w14:textId="3B058320" w:rsidR="004D63FA" w:rsidRPr="00AE60F4" w:rsidRDefault="004D34D6" w:rsidP="004D63FA">
      <w:pPr>
        <w:pStyle w:val="Blockquote"/>
        <w:ind w:left="0"/>
        <w:jc w:val="both"/>
        <w:rPr>
          <w:rStyle w:val="Enfasicorsivo"/>
          <w:i w:val="0"/>
          <w:sz w:val="22"/>
          <w:szCs w:val="22"/>
        </w:rPr>
      </w:pPr>
      <w:r w:rsidRPr="00AE60F4">
        <w:rPr>
          <w:rStyle w:val="Enfasicorsivo"/>
          <w:i w:val="0"/>
          <w:sz w:val="22"/>
          <w:szCs w:val="22"/>
        </w:rPr>
        <w:t xml:space="preserve">Le présent marché vise à identifier deux prestataires des services pour la réalisation </w:t>
      </w:r>
      <w:r w:rsidR="00175960" w:rsidRPr="00AE60F4">
        <w:rPr>
          <w:rStyle w:val="Enfasigrassetto"/>
          <w:b w:val="0"/>
          <w:sz w:val="22"/>
          <w:szCs w:val="22"/>
        </w:rPr>
        <w:t xml:space="preserve">Service </w:t>
      </w:r>
      <w:r w:rsidR="00175960" w:rsidRPr="00AE60F4">
        <w:rPr>
          <w:rStyle w:val="Enfasigrassetto"/>
          <w:b w:val="0"/>
          <w:sz w:val="22"/>
          <w:szCs w:val="22"/>
        </w:rPr>
        <w:lastRenderedPageBreak/>
        <w:t>d’assistance technique et de renforcement des capacités des MPME bénéficiaires</w:t>
      </w:r>
      <w:r w:rsidR="00175960" w:rsidRPr="00AE60F4">
        <w:rPr>
          <w:rStyle w:val="Enfasicorsivo"/>
          <w:i w:val="0"/>
          <w:sz w:val="22"/>
          <w:szCs w:val="22"/>
        </w:rPr>
        <w:t xml:space="preserve"> </w:t>
      </w:r>
      <w:r w:rsidRPr="00AE60F4">
        <w:rPr>
          <w:rStyle w:val="Enfasicorsivo"/>
          <w:i w:val="0"/>
          <w:sz w:val="22"/>
          <w:szCs w:val="22"/>
        </w:rPr>
        <w:t>dans le cadre du</w:t>
      </w:r>
      <w:r w:rsidR="003F1885" w:rsidRPr="00AE60F4">
        <w:rPr>
          <w:rStyle w:val="Enfasicorsivo"/>
          <w:i w:val="0"/>
          <w:sz w:val="22"/>
          <w:szCs w:val="22"/>
        </w:rPr>
        <w:t xml:space="preserve"> Résultat 2 de l’Initiative FIT! Sénégal -</w:t>
      </w:r>
      <w:r w:rsidRPr="00AE60F4">
        <w:rPr>
          <w:rStyle w:val="Enfasicorsivo"/>
          <w:i w:val="0"/>
          <w:sz w:val="22"/>
          <w:szCs w:val="22"/>
        </w:rPr>
        <w:t xml:space="preserve"> Action AICS </w:t>
      </w:r>
      <w:r w:rsidRPr="00AE60F4">
        <w:rPr>
          <w:rStyle w:val="Enfasicorsivo"/>
          <w:sz w:val="22"/>
          <w:szCs w:val="22"/>
        </w:rPr>
        <w:t>(« les MPME des différentes régions sont renforcées dans leurs compétences techniques, administratives et de mise en réseau nécessaires pour l’insertion professionnelle des jeunes »</w:t>
      </w:r>
      <w:r w:rsidRPr="00AE60F4">
        <w:rPr>
          <w:rStyle w:val="Enfasicorsivo"/>
          <w:i w:val="0"/>
          <w:sz w:val="22"/>
          <w:szCs w:val="22"/>
        </w:rPr>
        <w:t>).</w:t>
      </w:r>
      <w:r w:rsidR="004D63FA" w:rsidRPr="00AE60F4">
        <w:rPr>
          <w:rStyle w:val="Enfasicorsivo"/>
          <w:i w:val="0"/>
          <w:sz w:val="22"/>
          <w:szCs w:val="22"/>
        </w:rPr>
        <w:t xml:space="preserve"> </w:t>
      </w:r>
    </w:p>
    <w:p w14:paraId="2BAFF94B" w14:textId="51BE1E96" w:rsidR="004D63FA" w:rsidRPr="00AE60F4" w:rsidRDefault="004D63FA" w:rsidP="004D63FA">
      <w:pPr>
        <w:pStyle w:val="Blockquote"/>
        <w:ind w:left="0"/>
        <w:jc w:val="both"/>
        <w:rPr>
          <w:rStyle w:val="Enfasicorsivo"/>
          <w:i w:val="0"/>
          <w:sz w:val="22"/>
          <w:szCs w:val="22"/>
        </w:rPr>
      </w:pPr>
      <w:r w:rsidRPr="00AE60F4">
        <w:rPr>
          <w:rStyle w:val="Enfasicorsivo"/>
          <w:i w:val="0"/>
          <w:sz w:val="22"/>
          <w:szCs w:val="22"/>
        </w:rPr>
        <w:t xml:space="preserve">A travers l’accompagnement technique, les MPME des différentes régions seront renforcées dans leurs compétences techniques, administratives et de mise en réseau nécessaires pour l’insertion </w:t>
      </w:r>
      <w:r w:rsidR="00C81CD6" w:rsidRPr="00AE60F4">
        <w:rPr>
          <w:rStyle w:val="Enfasicorsivo"/>
          <w:i w:val="0"/>
          <w:sz w:val="22"/>
          <w:szCs w:val="22"/>
        </w:rPr>
        <w:t>formelle</w:t>
      </w:r>
      <w:r w:rsidRPr="00AE60F4">
        <w:rPr>
          <w:rStyle w:val="Enfasicorsivo"/>
          <w:i w:val="0"/>
          <w:sz w:val="22"/>
          <w:szCs w:val="22"/>
        </w:rPr>
        <w:t xml:space="preserve"> des jeunes</w:t>
      </w:r>
      <w:r w:rsidR="00C81CD6" w:rsidRPr="00AE60F4">
        <w:rPr>
          <w:rStyle w:val="Enfasicorsivo"/>
          <w:i w:val="0"/>
          <w:sz w:val="22"/>
          <w:szCs w:val="22"/>
        </w:rPr>
        <w:t xml:space="preserve"> en quête du premier emploi</w:t>
      </w:r>
      <w:r w:rsidRPr="00AE60F4">
        <w:rPr>
          <w:rStyle w:val="Enfasicorsivo"/>
          <w:i w:val="0"/>
          <w:sz w:val="22"/>
          <w:szCs w:val="22"/>
        </w:rPr>
        <w:t xml:space="preserve">.  </w:t>
      </w:r>
    </w:p>
    <w:p w14:paraId="21066E0A" w14:textId="1325140A" w:rsidR="004D63FA" w:rsidRPr="00AE60F4" w:rsidRDefault="00C81CD6" w:rsidP="004D63FA">
      <w:pPr>
        <w:pStyle w:val="Blockquote"/>
        <w:ind w:left="0"/>
        <w:jc w:val="both"/>
        <w:rPr>
          <w:rStyle w:val="Enfasicorsivo"/>
          <w:i w:val="0"/>
          <w:sz w:val="22"/>
          <w:szCs w:val="22"/>
        </w:rPr>
      </w:pPr>
      <w:r w:rsidRPr="00AE60F4">
        <w:rPr>
          <w:rStyle w:val="Enfasicorsivo"/>
          <w:i w:val="0"/>
          <w:sz w:val="22"/>
          <w:szCs w:val="22"/>
        </w:rPr>
        <w:t xml:space="preserve">L’objectif spécifique du marché est donc </w:t>
      </w:r>
      <w:r w:rsidR="004D63FA" w:rsidRPr="00AE60F4">
        <w:rPr>
          <w:rStyle w:val="Enfasicorsivo"/>
          <w:i w:val="0"/>
          <w:sz w:val="22"/>
          <w:szCs w:val="22"/>
        </w:rPr>
        <w:t>la fo</w:t>
      </w:r>
      <w:r w:rsidRPr="00AE60F4">
        <w:rPr>
          <w:rStyle w:val="Enfasicorsivo"/>
          <w:i w:val="0"/>
          <w:sz w:val="22"/>
          <w:szCs w:val="22"/>
        </w:rPr>
        <w:t xml:space="preserve">urniture aux MPME bénéficiaires </w:t>
      </w:r>
      <w:r w:rsidR="004D63FA" w:rsidRPr="00AE60F4">
        <w:rPr>
          <w:rStyle w:val="Enfasicorsivo"/>
          <w:i w:val="0"/>
          <w:sz w:val="22"/>
          <w:szCs w:val="22"/>
        </w:rPr>
        <w:t xml:space="preserve">de : </w:t>
      </w:r>
    </w:p>
    <w:p w14:paraId="673E6C10" w14:textId="54BE5A9A" w:rsidR="004D63FA" w:rsidRPr="00AE60F4" w:rsidRDefault="004D63FA" w:rsidP="004D63FA">
      <w:pPr>
        <w:pStyle w:val="Blockquote"/>
        <w:ind w:left="0"/>
        <w:jc w:val="both"/>
        <w:rPr>
          <w:rStyle w:val="Enfasicorsivo"/>
          <w:i w:val="0"/>
          <w:sz w:val="22"/>
          <w:szCs w:val="22"/>
        </w:rPr>
      </w:pPr>
      <w:r w:rsidRPr="00AE60F4">
        <w:rPr>
          <w:rStyle w:val="Enfasicorsivo"/>
          <w:sz w:val="22"/>
          <w:szCs w:val="22"/>
        </w:rPr>
        <w:t xml:space="preserve">Services non financiers </w:t>
      </w:r>
      <w:r w:rsidR="003F1885" w:rsidRPr="00AE60F4">
        <w:rPr>
          <w:rStyle w:val="Enfasicorsivo"/>
          <w:sz w:val="22"/>
          <w:szCs w:val="22"/>
        </w:rPr>
        <w:t>classiques</w:t>
      </w:r>
      <w:r w:rsidR="00175960" w:rsidRPr="00AE60F4">
        <w:rPr>
          <w:rStyle w:val="Enfasicorsivo"/>
          <w:i w:val="0"/>
          <w:sz w:val="22"/>
          <w:szCs w:val="22"/>
        </w:rPr>
        <w:t xml:space="preserve">, tels que </w:t>
      </w:r>
      <w:r w:rsidR="00C81CD6" w:rsidRPr="00AE60F4">
        <w:rPr>
          <w:rStyle w:val="Enfasicorsivo"/>
          <w:i w:val="0"/>
          <w:sz w:val="22"/>
          <w:szCs w:val="22"/>
        </w:rPr>
        <w:t xml:space="preserve">a) </w:t>
      </w:r>
      <w:r w:rsidRPr="00AE60F4">
        <w:rPr>
          <w:rStyle w:val="Enfasicorsivo"/>
          <w:i w:val="0"/>
          <w:sz w:val="22"/>
          <w:szCs w:val="22"/>
        </w:rPr>
        <w:t>le coaching, la formation et le renforcement des capacités en termes de management, de planification, de marketing et commercialisation, de comptabilité, de communication, d’audit et contrôle, du numérique</w:t>
      </w:r>
      <w:r w:rsidR="003F1885" w:rsidRPr="00AE60F4">
        <w:rPr>
          <w:rStyle w:val="Enfasicorsivo"/>
          <w:i w:val="0"/>
          <w:sz w:val="22"/>
          <w:szCs w:val="22"/>
        </w:rPr>
        <w:t xml:space="preserve"> </w:t>
      </w:r>
      <w:r w:rsidRPr="00AE60F4">
        <w:rPr>
          <w:rStyle w:val="Enfasicorsivo"/>
          <w:i w:val="0"/>
          <w:sz w:val="22"/>
          <w:szCs w:val="22"/>
        </w:rPr>
        <w:t>;</w:t>
      </w:r>
      <w:r w:rsidR="00175960" w:rsidRPr="00AE60F4">
        <w:rPr>
          <w:rStyle w:val="Enfasicorsivo"/>
          <w:i w:val="0"/>
          <w:sz w:val="22"/>
          <w:szCs w:val="22"/>
        </w:rPr>
        <w:t xml:space="preserve"> </w:t>
      </w:r>
      <w:r w:rsidR="00C81CD6" w:rsidRPr="00AE60F4">
        <w:rPr>
          <w:rStyle w:val="Enfasicorsivo"/>
          <w:i w:val="0"/>
          <w:sz w:val="22"/>
          <w:szCs w:val="22"/>
        </w:rPr>
        <w:t xml:space="preserve">b) </w:t>
      </w:r>
      <w:r w:rsidRPr="00AE60F4">
        <w:rPr>
          <w:rStyle w:val="Enfasicorsivo"/>
          <w:i w:val="0"/>
          <w:sz w:val="22"/>
          <w:szCs w:val="22"/>
        </w:rPr>
        <w:t>la mise en réseau</w:t>
      </w:r>
      <w:r w:rsidR="00C81CD6" w:rsidRPr="00AE60F4">
        <w:rPr>
          <w:rStyle w:val="Enfasicorsivo"/>
          <w:i w:val="0"/>
          <w:sz w:val="22"/>
          <w:szCs w:val="22"/>
        </w:rPr>
        <w:t>,</w:t>
      </w:r>
      <w:r w:rsidRPr="00AE60F4">
        <w:rPr>
          <w:rStyle w:val="Enfasicorsivo"/>
          <w:i w:val="0"/>
          <w:sz w:val="22"/>
          <w:szCs w:val="22"/>
        </w:rPr>
        <w:t xml:space="preserve"> tant parmi les entreprises bénéficiant de cette initiative qu'avec d'autres acteurs, tant publics que privés, qui pourrait offrir aux MPME bénéficiaires de l’initiative FIT ! Sénégal-Action AICS de nouvelles opportunités de développement économique et commercial ;</w:t>
      </w:r>
    </w:p>
    <w:p w14:paraId="3F9546A0" w14:textId="1F827AD1" w:rsidR="004D63FA" w:rsidRPr="00AE60F4" w:rsidRDefault="004D63FA" w:rsidP="004D63FA">
      <w:pPr>
        <w:pStyle w:val="Blockquote"/>
        <w:ind w:left="0"/>
        <w:jc w:val="both"/>
        <w:rPr>
          <w:rStyle w:val="Enfasicorsivo"/>
          <w:i w:val="0"/>
          <w:sz w:val="22"/>
          <w:szCs w:val="22"/>
        </w:rPr>
      </w:pPr>
      <w:r w:rsidRPr="00AE60F4">
        <w:rPr>
          <w:rStyle w:val="Enfasicorsivo"/>
          <w:sz w:val="22"/>
          <w:szCs w:val="22"/>
        </w:rPr>
        <w:t>Services non financiers innovants</w:t>
      </w:r>
      <w:r w:rsidR="00C81CD6" w:rsidRPr="00AE60F4">
        <w:rPr>
          <w:rStyle w:val="Enfasicorsivo"/>
          <w:i w:val="0"/>
          <w:sz w:val="22"/>
          <w:szCs w:val="22"/>
        </w:rPr>
        <w:t xml:space="preserve">, </w:t>
      </w:r>
      <w:r w:rsidRPr="00AE60F4">
        <w:rPr>
          <w:rStyle w:val="Enfasicorsivo"/>
          <w:i w:val="0"/>
          <w:sz w:val="22"/>
          <w:szCs w:val="22"/>
        </w:rPr>
        <w:t>tels que le coaching, la formation et le renforcement des capacités dans la gestion des ressources humaines tant au niveau des compétences technique</w:t>
      </w:r>
      <w:r w:rsidR="00175960" w:rsidRPr="00AE60F4">
        <w:rPr>
          <w:rStyle w:val="Enfasicorsivo"/>
          <w:i w:val="0"/>
          <w:sz w:val="22"/>
          <w:szCs w:val="22"/>
        </w:rPr>
        <w:t>s, juridiques et gestionnaires</w:t>
      </w:r>
      <w:r w:rsidRPr="00AE60F4">
        <w:rPr>
          <w:rStyle w:val="Enfasicorsivo"/>
          <w:i w:val="0"/>
          <w:sz w:val="22"/>
          <w:szCs w:val="22"/>
        </w:rPr>
        <w:t xml:space="preserve">, que dans l’introduction des pratiques innovantes liées à l’inclusion des jeunes et à l’acquisition des </w:t>
      </w:r>
      <w:r w:rsidRPr="00AE60F4">
        <w:rPr>
          <w:rStyle w:val="Enfasicorsivo"/>
          <w:sz w:val="22"/>
          <w:szCs w:val="22"/>
        </w:rPr>
        <w:t>soft skills</w:t>
      </w:r>
      <w:r w:rsidRPr="00AE60F4">
        <w:rPr>
          <w:rStyle w:val="Enfasicorsivo"/>
          <w:i w:val="0"/>
          <w:sz w:val="22"/>
          <w:szCs w:val="22"/>
        </w:rPr>
        <w:t xml:space="preserve"> nécessaires pour se positionner et évoluer sur le marché de l’emploi. </w:t>
      </w:r>
    </w:p>
    <w:p w14:paraId="2EF9E8FA" w14:textId="6739E541" w:rsidR="00EF74CF" w:rsidRPr="00D67F00" w:rsidRDefault="00B513FE" w:rsidP="00EF74CF">
      <w:pPr>
        <w:outlineLvl w:val="0"/>
        <w:rPr>
          <w:rStyle w:val="Enfasigrassetto"/>
          <w:sz w:val="22"/>
          <w:szCs w:val="22"/>
          <w:u w:val="single"/>
        </w:rPr>
      </w:pPr>
      <w:r>
        <w:br/>
      </w:r>
      <w:r>
        <w:rPr>
          <w:rStyle w:val="Enfasigrassetto"/>
          <w:sz w:val="22"/>
          <w:szCs w:val="22"/>
          <w:u w:val="single"/>
        </w:rPr>
        <w:t>II.1.5) Montant total estimé</w:t>
      </w:r>
    </w:p>
    <w:p w14:paraId="446B827B" w14:textId="1399CAA5" w:rsidR="00EF74CF" w:rsidRDefault="00EF74CF" w:rsidP="00EF74CF">
      <w:pPr>
        <w:outlineLvl w:val="0"/>
        <w:rPr>
          <w:sz w:val="22"/>
          <w:szCs w:val="22"/>
        </w:rPr>
      </w:pPr>
      <w:r w:rsidRPr="00FB37D9">
        <w:rPr>
          <w:sz w:val="22"/>
          <w:szCs w:val="22"/>
        </w:rPr>
        <w:t xml:space="preserve">Montant hors TVA: </w:t>
      </w:r>
      <w:r w:rsidR="00FB37D9" w:rsidRPr="00FB37D9">
        <w:rPr>
          <w:sz w:val="22"/>
          <w:szCs w:val="22"/>
        </w:rPr>
        <w:t>800.000</w:t>
      </w:r>
      <w:r w:rsidRPr="00FB37D9">
        <w:rPr>
          <w:sz w:val="22"/>
          <w:szCs w:val="22"/>
        </w:rPr>
        <w:t xml:space="preserve"> Monnaie: </w:t>
      </w:r>
      <w:r w:rsidR="00FB37D9" w:rsidRPr="00FB37D9">
        <w:rPr>
          <w:sz w:val="22"/>
          <w:szCs w:val="22"/>
        </w:rPr>
        <w:t>EUR</w:t>
      </w:r>
    </w:p>
    <w:p w14:paraId="33FFDFE9" w14:textId="5A39F2E8" w:rsidR="00DB35A9" w:rsidRPr="00375558" w:rsidRDefault="007C201A" w:rsidP="00DB35A9">
      <w:pPr>
        <w:outlineLvl w:val="0"/>
        <w:rPr>
          <w:rStyle w:val="Enfasigrassetto"/>
          <w:sz w:val="22"/>
          <w:szCs w:val="22"/>
          <w:u w:val="single"/>
        </w:rPr>
      </w:pPr>
      <w:r>
        <w:br/>
      </w:r>
      <w:r>
        <w:rPr>
          <w:rStyle w:val="Enfasigrassetto"/>
          <w:sz w:val="22"/>
          <w:szCs w:val="22"/>
          <w:u w:val="single"/>
        </w:rPr>
        <w:t>IV.1.1) Type de procédure</w:t>
      </w:r>
    </w:p>
    <w:p w14:paraId="2FB0BEEE" w14:textId="7D38A672" w:rsidR="00EF74CF" w:rsidRPr="00DE3A2D" w:rsidRDefault="00DB35A9" w:rsidP="00EF74CF">
      <w:pPr>
        <w:outlineLvl w:val="0"/>
        <w:rPr>
          <w:rStyle w:val="Enfasigrassetto"/>
          <w:b w:val="0"/>
          <w:sz w:val="22"/>
          <w:szCs w:val="22"/>
        </w:rPr>
      </w:pPr>
      <w:r w:rsidRPr="004E2569">
        <w:rPr>
          <w:rStyle w:val="Enfasigrassetto"/>
          <w:b w:val="0"/>
          <w:sz w:val="22"/>
          <w:szCs w:val="22"/>
        </w:rPr>
        <w:t>Ouverte</w:t>
      </w:r>
      <w:r w:rsidRPr="004E2569">
        <w:br/>
      </w:r>
      <w:r w:rsidR="00B513FE">
        <w:br/>
      </w:r>
      <w:r w:rsidR="00B513FE">
        <w:rPr>
          <w:rStyle w:val="Enfasigrassetto"/>
          <w:sz w:val="22"/>
          <w:szCs w:val="22"/>
          <w:u w:val="single"/>
        </w:rPr>
        <w:t>II.1.6) Informations sur les lots</w:t>
      </w:r>
    </w:p>
    <w:p w14:paraId="2A9982F5" w14:textId="0EED44E2" w:rsidR="00EF74CF" w:rsidRDefault="00EF74CF" w:rsidP="00EF74CF">
      <w:pPr>
        <w:outlineLvl w:val="0"/>
        <w:rPr>
          <w:rStyle w:val="Enfasigrassetto"/>
          <w:b w:val="0"/>
          <w:sz w:val="22"/>
          <w:szCs w:val="22"/>
        </w:rPr>
      </w:pPr>
      <w:r>
        <w:rPr>
          <w:rStyle w:val="Enfasigrassetto"/>
          <w:b w:val="0"/>
          <w:sz w:val="22"/>
          <w:szCs w:val="22"/>
        </w:rPr>
        <w:t xml:space="preserve">Ce marché est </w:t>
      </w:r>
      <w:r w:rsidRPr="00A4483A">
        <w:rPr>
          <w:rStyle w:val="Enfasigrassetto"/>
          <w:b w:val="0"/>
          <w:sz w:val="22"/>
          <w:szCs w:val="22"/>
        </w:rPr>
        <w:t xml:space="preserve">divisé en </w:t>
      </w:r>
      <w:r w:rsidR="00175960" w:rsidRPr="00A4483A">
        <w:rPr>
          <w:rStyle w:val="Enfasigrassetto"/>
          <w:b w:val="0"/>
          <w:sz w:val="22"/>
          <w:szCs w:val="22"/>
        </w:rPr>
        <w:t>lots :</w:t>
      </w:r>
      <w:r w:rsidRPr="00A4483A">
        <w:rPr>
          <w:rStyle w:val="Enfasigrassetto"/>
          <w:sz w:val="22"/>
          <w:szCs w:val="22"/>
        </w:rPr>
        <w:t xml:space="preserve"> </w:t>
      </w:r>
      <w:r w:rsidR="00A4483A" w:rsidRPr="00A4483A">
        <w:rPr>
          <w:rStyle w:val="Enfasigrassetto"/>
          <w:b w:val="0"/>
          <w:sz w:val="22"/>
          <w:szCs w:val="22"/>
        </w:rPr>
        <w:t>oui</w:t>
      </w:r>
    </w:p>
    <w:p w14:paraId="49B1BA34" w14:textId="77777777" w:rsidR="008406CA" w:rsidRDefault="008406CA" w:rsidP="008406CA">
      <w:pPr>
        <w:jc w:val="both"/>
        <w:outlineLvl w:val="0"/>
        <w:rPr>
          <w:sz w:val="22"/>
          <w:szCs w:val="22"/>
        </w:rPr>
      </w:pPr>
      <w:r>
        <w:rPr>
          <w:b/>
          <w:sz w:val="22"/>
          <w:szCs w:val="22"/>
        </w:rPr>
        <w:t>L</w:t>
      </w:r>
      <w:r w:rsidRPr="0053650F">
        <w:rPr>
          <w:b/>
          <w:sz w:val="22"/>
          <w:szCs w:val="22"/>
        </w:rPr>
        <w:t>es prestataires devront obligatoirement présenter une offre technique et financière spécifique pour chaque lot</w:t>
      </w:r>
      <w:r>
        <w:rPr>
          <w:sz w:val="22"/>
          <w:szCs w:val="22"/>
        </w:rPr>
        <w:t xml:space="preserve"> (1 offre technique et financière pour le lot 1 et 1 offre technique et financière pour le lot 2). Le pouvoir adjudicateur se réservera la faculté de confier les deux lots à un (1) ou deux (2) prestataires différents sur la base de l’évaluation des offres reçues.</w:t>
      </w:r>
    </w:p>
    <w:p w14:paraId="3F22C197" w14:textId="1293C322" w:rsidR="00DB35A9" w:rsidRPr="00AE60F4" w:rsidRDefault="00EF74CF" w:rsidP="00AE60F4">
      <w:pPr>
        <w:outlineLvl w:val="0"/>
        <w:rPr>
          <w:b/>
          <w:sz w:val="22"/>
          <w:szCs w:val="22"/>
          <w:u w:val="single"/>
        </w:rPr>
      </w:pPr>
      <w:r w:rsidRPr="00AE60F4">
        <w:br/>
      </w:r>
      <w:r w:rsidRPr="00AE60F4">
        <w:rPr>
          <w:rStyle w:val="Enfasigrassetto"/>
          <w:sz w:val="22"/>
          <w:szCs w:val="22"/>
          <w:u w:val="single"/>
        </w:rPr>
        <w:t>APPEL D’OFFRES: INFORMATIONS PAR LOT</w:t>
      </w:r>
    </w:p>
    <w:p w14:paraId="74D0C8C5" w14:textId="1489BD70" w:rsidR="000503A2" w:rsidRDefault="00EF74CF" w:rsidP="00EF74CF">
      <w:pPr>
        <w:outlineLvl w:val="0"/>
        <w:rPr>
          <w:rStyle w:val="Enfasigrassetto"/>
          <w:b w:val="0"/>
          <w:sz w:val="22"/>
          <w:szCs w:val="22"/>
        </w:rPr>
      </w:pPr>
      <w:r>
        <w:rPr>
          <w:rStyle w:val="Enfasigrassetto"/>
          <w:sz w:val="22"/>
          <w:szCs w:val="22"/>
          <w:u w:val="single"/>
        </w:rPr>
        <w:t>II.2) Description</w:t>
      </w:r>
      <w:r>
        <w:br/>
      </w:r>
      <w:r>
        <w:br/>
      </w:r>
      <w:r w:rsidRPr="00A4483A">
        <w:rPr>
          <w:rStyle w:val="Enfasigrassetto"/>
          <w:sz w:val="22"/>
          <w:szCs w:val="22"/>
        </w:rPr>
        <w:t>II.2.1</w:t>
      </w:r>
      <w:r w:rsidRPr="00A4483A">
        <w:br/>
      </w:r>
      <w:r w:rsidRPr="00A4483A">
        <w:rPr>
          <w:rStyle w:val="Enfasigrassetto"/>
          <w:b w:val="0"/>
          <w:sz w:val="22"/>
          <w:szCs w:val="22"/>
        </w:rPr>
        <w:t xml:space="preserve">Lot nº </w:t>
      </w:r>
      <w:r w:rsidR="00A4483A" w:rsidRPr="00A4483A">
        <w:rPr>
          <w:rStyle w:val="Enfasigrassetto"/>
          <w:b w:val="0"/>
          <w:sz w:val="22"/>
          <w:szCs w:val="22"/>
        </w:rPr>
        <w:t>01</w:t>
      </w:r>
      <w:r w:rsidR="00A4483A" w:rsidRPr="00A4483A">
        <w:t xml:space="preserve"> </w:t>
      </w:r>
      <w:r w:rsidRPr="00A4483A">
        <w:br/>
      </w:r>
      <w:r w:rsidRPr="00A4483A">
        <w:rPr>
          <w:rStyle w:val="Enfasigrassetto"/>
          <w:b w:val="0"/>
          <w:sz w:val="22"/>
          <w:szCs w:val="22"/>
        </w:rPr>
        <w:t xml:space="preserve">Intitulé: </w:t>
      </w:r>
      <w:r w:rsidR="00A4483A" w:rsidRPr="00A4483A">
        <w:rPr>
          <w:rStyle w:val="Enfasigrassetto"/>
          <w:b w:val="0"/>
          <w:sz w:val="22"/>
          <w:szCs w:val="22"/>
        </w:rPr>
        <w:t xml:space="preserve">Zone Nord </w:t>
      </w:r>
    </w:p>
    <w:p w14:paraId="033528EA" w14:textId="45F4463E" w:rsidR="00980F61" w:rsidRPr="00A4483A" w:rsidRDefault="00980F61" w:rsidP="00980F61">
      <w:pPr>
        <w:outlineLvl w:val="0"/>
        <w:rPr>
          <w:rStyle w:val="Enfasigrassetto"/>
          <w:b w:val="0"/>
          <w:sz w:val="22"/>
          <w:szCs w:val="22"/>
          <w:u w:val="single"/>
        </w:rPr>
      </w:pPr>
      <w:r w:rsidRPr="00A4483A">
        <w:rPr>
          <w:rStyle w:val="Enfasigrassetto"/>
          <w:sz w:val="22"/>
          <w:szCs w:val="22"/>
        </w:rPr>
        <w:t>II.2.</w:t>
      </w:r>
      <w:r>
        <w:rPr>
          <w:rStyle w:val="Enfasigrassetto"/>
          <w:sz w:val="22"/>
          <w:szCs w:val="22"/>
        </w:rPr>
        <w:t>2</w:t>
      </w:r>
      <w:r w:rsidRPr="00A4483A">
        <w:br/>
      </w:r>
      <w:r w:rsidRPr="00A4483A">
        <w:rPr>
          <w:rStyle w:val="Enfasigrassetto"/>
          <w:b w:val="0"/>
          <w:sz w:val="22"/>
          <w:szCs w:val="22"/>
        </w:rPr>
        <w:t>Lot nº 0</w:t>
      </w:r>
      <w:r>
        <w:rPr>
          <w:rStyle w:val="Enfasigrassetto"/>
          <w:b w:val="0"/>
          <w:sz w:val="22"/>
          <w:szCs w:val="22"/>
        </w:rPr>
        <w:t>2</w:t>
      </w:r>
      <w:r w:rsidRPr="00A4483A">
        <w:br/>
      </w:r>
      <w:r w:rsidRPr="00A4483A">
        <w:rPr>
          <w:rStyle w:val="Enfasigrassetto"/>
          <w:b w:val="0"/>
          <w:sz w:val="22"/>
          <w:szCs w:val="22"/>
        </w:rPr>
        <w:t xml:space="preserve">Intitulé: Zone </w:t>
      </w:r>
      <w:r>
        <w:rPr>
          <w:rStyle w:val="Enfasigrassetto"/>
          <w:b w:val="0"/>
          <w:sz w:val="22"/>
          <w:szCs w:val="22"/>
        </w:rPr>
        <w:t>Sud</w:t>
      </w:r>
    </w:p>
    <w:p w14:paraId="7AA216B3" w14:textId="4794EBC9" w:rsidR="00524367" w:rsidRPr="00DE12FA" w:rsidRDefault="00524367" w:rsidP="00EF74CF">
      <w:pPr>
        <w:outlineLvl w:val="0"/>
        <w:rPr>
          <w:rStyle w:val="Enfasigrassetto"/>
          <w:b w:val="0"/>
          <w:sz w:val="22"/>
          <w:szCs w:val="22"/>
        </w:rPr>
      </w:pPr>
      <w:r w:rsidRPr="00DE12FA">
        <w:rPr>
          <w:rStyle w:val="Enfasigrassetto"/>
          <w:sz w:val="22"/>
          <w:szCs w:val="22"/>
        </w:rPr>
        <w:t>II.2.2) Code(s) CPV supplémentaire(s)</w:t>
      </w:r>
    </w:p>
    <w:p w14:paraId="11F2756B" w14:textId="77777777" w:rsidR="00DE12FA" w:rsidRPr="00DE12FA" w:rsidRDefault="00947EF4" w:rsidP="00DE12FA">
      <w:pPr>
        <w:rPr>
          <w:rStyle w:val="Enfasigrassetto"/>
          <w:sz w:val="22"/>
          <w:szCs w:val="22"/>
        </w:rPr>
      </w:pPr>
      <w:r w:rsidRPr="00DE12FA">
        <w:rPr>
          <w:rStyle w:val="Enfasigrassetto"/>
          <w:b w:val="0"/>
          <w:sz w:val="22"/>
          <w:szCs w:val="22"/>
        </w:rPr>
        <w:t>Code CPV principal</w:t>
      </w:r>
      <w:r w:rsidRPr="00DE12FA">
        <w:rPr>
          <w:rStyle w:val="Enfasigrassetto"/>
          <w:sz w:val="22"/>
          <w:szCs w:val="22"/>
        </w:rPr>
        <w:t xml:space="preserve"> </w:t>
      </w:r>
    </w:p>
    <w:p w14:paraId="50FF56FB" w14:textId="6799CA4A" w:rsidR="00DE12FA" w:rsidRPr="00DE12FA" w:rsidRDefault="00DE12FA" w:rsidP="00DE12FA">
      <w:pPr>
        <w:rPr>
          <w:sz w:val="20"/>
        </w:rPr>
      </w:pPr>
      <w:r w:rsidRPr="00DE12FA">
        <w:rPr>
          <w:sz w:val="20"/>
        </w:rPr>
        <w:t>79411100-9 Services de conseil en développement des entreprises</w:t>
      </w:r>
    </w:p>
    <w:p w14:paraId="6EB8C9B4" w14:textId="77777777" w:rsidR="00DE12FA" w:rsidRPr="00DE12FA" w:rsidRDefault="00DE12FA" w:rsidP="00DE12FA">
      <w:pPr>
        <w:rPr>
          <w:sz w:val="20"/>
        </w:rPr>
      </w:pPr>
      <w:r w:rsidRPr="00DE12FA">
        <w:rPr>
          <w:sz w:val="20"/>
        </w:rPr>
        <w:t>79412000-5 Services de conseil en gestion financière</w:t>
      </w:r>
    </w:p>
    <w:p w14:paraId="421EEC29" w14:textId="77777777" w:rsidR="00DE12FA" w:rsidRPr="00DE12FA" w:rsidRDefault="00DE12FA" w:rsidP="00DE12FA">
      <w:pPr>
        <w:rPr>
          <w:sz w:val="20"/>
        </w:rPr>
      </w:pPr>
      <w:r w:rsidRPr="00DE12FA">
        <w:rPr>
          <w:sz w:val="20"/>
        </w:rPr>
        <w:t>79413000-2 Service de conseil en gestion du marketing</w:t>
      </w:r>
    </w:p>
    <w:p w14:paraId="3756BEC8" w14:textId="77777777" w:rsidR="00DE12FA" w:rsidRPr="00DE12FA" w:rsidRDefault="00DE12FA" w:rsidP="00DE12FA">
      <w:pPr>
        <w:rPr>
          <w:sz w:val="20"/>
        </w:rPr>
      </w:pPr>
      <w:r w:rsidRPr="00DE12FA">
        <w:rPr>
          <w:sz w:val="20"/>
        </w:rPr>
        <w:t>79414000-9 Services de conseil en gestion des ressources humaines</w:t>
      </w:r>
    </w:p>
    <w:p w14:paraId="15E1C8FD" w14:textId="77777777" w:rsidR="00DE12FA" w:rsidRPr="00911285" w:rsidRDefault="00DE12FA" w:rsidP="00DE12FA">
      <w:pPr>
        <w:rPr>
          <w:sz w:val="20"/>
        </w:rPr>
      </w:pPr>
      <w:r w:rsidRPr="00DE12FA">
        <w:rPr>
          <w:sz w:val="20"/>
        </w:rPr>
        <w:t>79415000-6 Services de conseil en gestion de la production</w:t>
      </w:r>
    </w:p>
    <w:p w14:paraId="5354A0CB" w14:textId="01D12EDC" w:rsidR="00947EF4" w:rsidRPr="008F66E7" w:rsidRDefault="00947EF4" w:rsidP="00EF74CF">
      <w:pPr>
        <w:outlineLvl w:val="0"/>
        <w:rPr>
          <w:rStyle w:val="Enfasicorsivo"/>
          <w:i w:val="0"/>
          <w:sz w:val="22"/>
          <w:szCs w:val="22"/>
        </w:rPr>
      </w:pPr>
    </w:p>
    <w:p w14:paraId="7579633B" w14:textId="63C013FD" w:rsidR="00EF74CF" w:rsidRPr="00D67F00" w:rsidRDefault="00EF74CF" w:rsidP="00EF74CF">
      <w:pPr>
        <w:outlineLvl w:val="0"/>
        <w:rPr>
          <w:rStyle w:val="Enfasigrassetto"/>
          <w:sz w:val="22"/>
          <w:szCs w:val="22"/>
          <w:highlight w:val="lightGray"/>
          <w:u w:val="single"/>
        </w:rPr>
      </w:pPr>
      <w:r>
        <w:t xml:space="preserve"> </w:t>
      </w:r>
      <w:r>
        <w:br/>
      </w:r>
      <w:r>
        <w:rPr>
          <w:rStyle w:val="Enfasigrassetto"/>
          <w:sz w:val="22"/>
          <w:szCs w:val="22"/>
          <w:u w:val="single"/>
        </w:rPr>
        <w:t>II.2.3) Lieu d’exécution</w:t>
      </w:r>
    </w:p>
    <w:p w14:paraId="17B96A22" w14:textId="37332D61" w:rsidR="00A4483A" w:rsidRPr="005435CA" w:rsidRDefault="00980F61" w:rsidP="00C22C2B">
      <w:pPr>
        <w:jc w:val="both"/>
        <w:rPr>
          <w:sz w:val="22"/>
          <w:szCs w:val="22"/>
        </w:rPr>
      </w:pPr>
      <w:r w:rsidRPr="00980F61">
        <w:rPr>
          <w:rStyle w:val="Enfasigrassetto"/>
          <w:sz w:val="22"/>
          <w:szCs w:val="22"/>
        </w:rPr>
        <w:t>2.3.1</w:t>
      </w:r>
      <w:r>
        <w:rPr>
          <w:rStyle w:val="Enfasigrassetto"/>
          <w:b w:val="0"/>
          <w:sz w:val="22"/>
          <w:szCs w:val="22"/>
        </w:rPr>
        <w:t xml:space="preserve"> </w:t>
      </w:r>
      <w:r w:rsidRPr="00980F61">
        <w:rPr>
          <w:rStyle w:val="Enfasigrassetto"/>
          <w:b w:val="0"/>
          <w:i/>
          <w:sz w:val="22"/>
          <w:szCs w:val="22"/>
          <w:u w:val="single"/>
        </w:rPr>
        <w:t>Lot 01</w:t>
      </w:r>
      <w:r>
        <w:rPr>
          <w:rStyle w:val="Enfasigrassetto"/>
          <w:b w:val="0"/>
          <w:sz w:val="22"/>
          <w:szCs w:val="22"/>
        </w:rPr>
        <w:t xml:space="preserve"> - </w:t>
      </w:r>
      <w:r w:rsidR="00CC6D8C">
        <w:rPr>
          <w:rStyle w:val="Enfasigrassetto"/>
          <w:b w:val="0"/>
          <w:sz w:val="22"/>
          <w:szCs w:val="22"/>
        </w:rPr>
        <w:t xml:space="preserve">Zone géographique bénéficiaire de </w:t>
      </w:r>
      <w:r>
        <w:rPr>
          <w:rStyle w:val="Enfasigrassetto"/>
          <w:b w:val="0"/>
          <w:sz w:val="22"/>
          <w:szCs w:val="22"/>
        </w:rPr>
        <w:t>l’action :</w:t>
      </w:r>
      <w:r w:rsidR="00CC6D8C">
        <w:rPr>
          <w:rStyle w:val="Enfasigrassetto"/>
          <w:b w:val="0"/>
          <w:sz w:val="22"/>
          <w:szCs w:val="22"/>
        </w:rPr>
        <w:t xml:space="preserve"> </w:t>
      </w:r>
      <w:r w:rsidR="00A4483A">
        <w:rPr>
          <w:sz w:val="22"/>
          <w:szCs w:val="22"/>
        </w:rPr>
        <w:t>R</w:t>
      </w:r>
      <w:r w:rsidR="00A4483A" w:rsidRPr="005435CA">
        <w:rPr>
          <w:sz w:val="22"/>
          <w:szCs w:val="22"/>
        </w:rPr>
        <w:t>égions de Dakar, Thiès, Diourbel, Kaolack, Louga, Saint-Louis et Matam;</w:t>
      </w:r>
    </w:p>
    <w:p w14:paraId="6509F6C7" w14:textId="3D5AF70B" w:rsidR="00980F61" w:rsidRDefault="003C10AA" w:rsidP="00AD60BD">
      <w:pPr>
        <w:jc w:val="both"/>
        <w:outlineLvl w:val="0"/>
      </w:pPr>
      <w:r>
        <w:t xml:space="preserve"> </w:t>
      </w:r>
      <w:r w:rsidR="00980F61" w:rsidRPr="00980F61">
        <w:rPr>
          <w:rStyle w:val="Enfasigrassetto"/>
          <w:sz w:val="22"/>
          <w:szCs w:val="22"/>
        </w:rPr>
        <w:t xml:space="preserve">2.3.2 </w:t>
      </w:r>
      <w:r w:rsidR="00980F61" w:rsidRPr="00980F61">
        <w:rPr>
          <w:rStyle w:val="Enfasigrassetto"/>
          <w:b w:val="0"/>
          <w:i/>
          <w:sz w:val="22"/>
          <w:szCs w:val="22"/>
          <w:u w:val="single"/>
        </w:rPr>
        <w:t>Lot 02</w:t>
      </w:r>
      <w:r w:rsidR="00980F61" w:rsidRPr="00980F61">
        <w:rPr>
          <w:rStyle w:val="Enfasigrassetto"/>
          <w:b w:val="0"/>
          <w:sz w:val="22"/>
          <w:szCs w:val="22"/>
        </w:rPr>
        <w:t xml:space="preserve">- Zone géographique bénéficiaire de l’action : Régions de Fatick, Kaffrine, Ziguinchor, Sedhiou, Kolda, Tambacounda et </w:t>
      </w:r>
      <w:r w:rsidR="00AE60F4" w:rsidRPr="00980F61">
        <w:rPr>
          <w:rStyle w:val="Enfasigrassetto"/>
          <w:b w:val="0"/>
          <w:sz w:val="22"/>
          <w:szCs w:val="22"/>
        </w:rPr>
        <w:t>Kédougou</w:t>
      </w:r>
      <w:r w:rsidR="00980F61" w:rsidRPr="00980F61">
        <w:rPr>
          <w:rStyle w:val="Enfasigrassetto"/>
          <w:b w:val="0"/>
          <w:sz w:val="22"/>
          <w:szCs w:val="22"/>
        </w:rPr>
        <w:t>.</w:t>
      </w:r>
      <w:r w:rsidR="00980F61">
        <w:t xml:space="preserve"> </w:t>
      </w:r>
    </w:p>
    <w:p w14:paraId="2D426A80" w14:textId="6BBA4C31" w:rsidR="00EF74CF" w:rsidRPr="00980F61" w:rsidRDefault="003C10AA" w:rsidP="00267781">
      <w:pPr>
        <w:outlineLvl w:val="0"/>
        <w:rPr>
          <w:b/>
          <w:sz w:val="22"/>
          <w:szCs w:val="22"/>
          <w:u w:val="single"/>
        </w:rPr>
      </w:pPr>
      <w:r>
        <w:br/>
      </w:r>
      <w:r>
        <w:rPr>
          <w:rStyle w:val="Enfasigrassetto"/>
          <w:sz w:val="22"/>
          <w:szCs w:val="22"/>
          <w:u w:val="single"/>
        </w:rPr>
        <w:t>II.2.5) Critères d’attribution</w:t>
      </w:r>
      <w:r w:rsidR="00EF74CF">
        <w:br/>
      </w:r>
      <w:r w:rsidR="00EF74CF">
        <w:br/>
      </w:r>
      <w:r w:rsidR="00EF74CF" w:rsidRPr="00980F61">
        <w:rPr>
          <w:sz w:val="22"/>
          <w:szCs w:val="22"/>
        </w:rPr>
        <w:t>Le prix n’est pas le seul critère d’attribution et tous les critères sont énoncés uniquement dans les documents de marché.</w:t>
      </w:r>
    </w:p>
    <w:p w14:paraId="29398B5C" w14:textId="5F7B02C7" w:rsidR="004E29A2" w:rsidRDefault="004E29A2" w:rsidP="00EF74CF">
      <w:pPr>
        <w:outlineLvl w:val="0"/>
        <w:rPr>
          <w:sz w:val="22"/>
          <w:szCs w:val="22"/>
          <w:highlight w:val="yellow"/>
        </w:rPr>
      </w:pPr>
      <w:bookmarkStart w:id="0" w:name="_GoBack"/>
      <w:bookmarkEnd w:id="0"/>
    </w:p>
    <w:p w14:paraId="67FC8026" w14:textId="59E9E41D" w:rsidR="00EF74CF" w:rsidRPr="00A4483A" w:rsidRDefault="00EF74CF" w:rsidP="00EF74CF">
      <w:pPr>
        <w:outlineLvl w:val="0"/>
        <w:rPr>
          <w:rStyle w:val="Enfasigrassetto"/>
          <w:b w:val="0"/>
          <w:sz w:val="22"/>
          <w:szCs w:val="22"/>
        </w:rPr>
      </w:pPr>
      <w:r w:rsidRPr="00A4483A">
        <w:rPr>
          <w:b/>
          <w:sz w:val="22"/>
          <w:szCs w:val="22"/>
          <w:u w:val="single"/>
        </w:rPr>
        <w:t>II.2.6) Montant estimé</w:t>
      </w:r>
    </w:p>
    <w:p w14:paraId="5CCD0EDD" w14:textId="0ABB729A" w:rsidR="00EF74CF" w:rsidRPr="00A4483A" w:rsidRDefault="00A4483A" w:rsidP="00EF74CF">
      <w:pPr>
        <w:outlineLvl w:val="0"/>
        <w:rPr>
          <w:sz w:val="22"/>
          <w:szCs w:val="22"/>
        </w:rPr>
      </w:pPr>
      <w:r w:rsidRPr="00A4483A">
        <w:rPr>
          <w:sz w:val="22"/>
          <w:szCs w:val="22"/>
        </w:rPr>
        <w:t xml:space="preserve">Lot 01 : </w:t>
      </w:r>
      <w:r w:rsidR="00EF74CF" w:rsidRPr="00A4483A">
        <w:rPr>
          <w:sz w:val="22"/>
          <w:szCs w:val="22"/>
        </w:rPr>
        <w:t xml:space="preserve">Montant hors TVA: </w:t>
      </w:r>
      <w:r w:rsidRPr="00A4483A">
        <w:rPr>
          <w:sz w:val="22"/>
          <w:szCs w:val="22"/>
        </w:rPr>
        <w:t>400.000</w:t>
      </w:r>
      <w:r w:rsidR="00EF74CF" w:rsidRPr="00A4483A">
        <w:rPr>
          <w:sz w:val="22"/>
          <w:szCs w:val="22"/>
        </w:rPr>
        <w:t xml:space="preserve"> Monnaie: </w:t>
      </w:r>
      <w:r w:rsidRPr="00A4483A">
        <w:rPr>
          <w:sz w:val="22"/>
          <w:szCs w:val="22"/>
        </w:rPr>
        <w:t>EUR</w:t>
      </w:r>
    </w:p>
    <w:p w14:paraId="11DEA8D6" w14:textId="7CEE0E3D" w:rsidR="00A4483A" w:rsidRDefault="00A4483A" w:rsidP="00EF74CF">
      <w:pPr>
        <w:outlineLvl w:val="0"/>
        <w:rPr>
          <w:sz w:val="22"/>
          <w:szCs w:val="22"/>
        </w:rPr>
      </w:pPr>
      <w:r w:rsidRPr="00A4483A">
        <w:rPr>
          <w:sz w:val="22"/>
          <w:szCs w:val="22"/>
        </w:rPr>
        <w:t>Lot 02 : Montant hors TVA: 400.000 Monnaie: EUR</w:t>
      </w:r>
    </w:p>
    <w:p w14:paraId="41C0250D" w14:textId="77777777" w:rsidR="00EF74CF" w:rsidRPr="00D67F00" w:rsidRDefault="00EF74CF" w:rsidP="00EF74CF">
      <w:pPr>
        <w:outlineLvl w:val="0"/>
        <w:rPr>
          <w:rStyle w:val="Enfasigrassetto"/>
          <w:sz w:val="22"/>
          <w:szCs w:val="22"/>
          <w:u w:val="single"/>
        </w:rPr>
      </w:pPr>
      <w:r>
        <w:t xml:space="preserve"> </w:t>
      </w:r>
      <w:r>
        <w:br/>
      </w:r>
      <w:r>
        <w:rPr>
          <w:rStyle w:val="Enfasigrassetto"/>
          <w:sz w:val="22"/>
          <w:szCs w:val="22"/>
          <w:u w:val="single"/>
        </w:rPr>
        <w:t>II.2.14) Informations complémentaires</w:t>
      </w:r>
    </w:p>
    <w:p w14:paraId="035A4BBA" w14:textId="17B7C25D" w:rsidR="00EF74CF" w:rsidRPr="00EF74CF" w:rsidRDefault="00104727" w:rsidP="00EF74CF">
      <w:pPr>
        <w:outlineLvl w:val="0"/>
        <w:rPr>
          <w:rStyle w:val="Enfasigrassetto"/>
          <w:b w:val="0"/>
          <w:sz w:val="22"/>
          <w:szCs w:val="22"/>
        </w:rPr>
      </w:pPr>
      <w:r>
        <w:rPr>
          <w:rStyle w:val="Enfasigrassetto"/>
          <w:b w:val="0"/>
          <w:sz w:val="22"/>
          <w:szCs w:val="22"/>
        </w:rPr>
        <w:t>Répétition de s</w:t>
      </w:r>
      <w:r w:rsidR="00EF74CF">
        <w:rPr>
          <w:rStyle w:val="Enfasigrassetto"/>
          <w:b w:val="0"/>
          <w:sz w:val="22"/>
          <w:szCs w:val="22"/>
        </w:rPr>
        <w:t>ervices/travaux s</w:t>
      </w:r>
      <w:r>
        <w:rPr>
          <w:rStyle w:val="Enfasigrassetto"/>
          <w:b w:val="0"/>
          <w:sz w:val="22"/>
          <w:szCs w:val="22"/>
        </w:rPr>
        <w:t xml:space="preserve">imilaires </w:t>
      </w:r>
    </w:p>
    <w:p w14:paraId="697C1202" w14:textId="67F1F0A1" w:rsidR="006C0693" w:rsidRDefault="00D44E75" w:rsidP="00BB3DD7">
      <w:pPr>
        <w:jc w:val="both"/>
        <w:outlineLvl w:val="0"/>
        <w:rPr>
          <w:rStyle w:val="Enfasigrassetto"/>
          <w:b w:val="0"/>
          <w:sz w:val="22"/>
          <w:szCs w:val="22"/>
        </w:rPr>
      </w:pPr>
      <w:r>
        <w:rPr>
          <w:rStyle w:val="Enfasigrassetto"/>
          <w:b w:val="0"/>
          <w:sz w:val="22"/>
          <w:szCs w:val="22"/>
        </w:rPr>
        <w:t xml:space="preserve">Pour autant qu’ils soient conformes au projet de base, de nouveaux services ou travaux consistant dans la répétition de services ou travaux similaires peuvent être confiés, jusqu’à </w:t>
      </w:r>
      <w:r w:rsidRPr="00404FD4">
        <w:rPr>
          <w:rStyle w:val="Enfasigrassetto"/>
          <w:b w:val="0"/>
          <w:sz w:val="22"/>
          <w:szCs w:val="22"/>
        </w:rPr>
        <w:t xml:space="preserve">concurrence de </w:t>
      </w:r>
      <w:r w:rsidR="00EA48BC" w:rsidRPr="00404FD4">
        <w:rPr>
          <w:rStyle w:val="Enfasigrassetto"/>
          <w:b w:val="0"/>
          <w:sz w:val="22"/>
          <w:szCs w:val="22"/>
        </w:rPr>
        <w:t>13</w:t>
      </w:r>
      <w:r w:rsidR="00A4483A" w:rsidRPr="00404FD4">
        <w:rPr>
          <w:rStyle w:val="Enfasigrassetto"/>
          <w:b w:val="0"/>
          <w:sz w:val="22"/>
          <w:szCs w:val="22"/>
        </w:rPr>
        <w:t>%</w:t>
      </w:r>
      <w:r w:rsidRPr="00404FD4">
        <w:rPr>
          <w:rStyle w:val="Enfasigrassetto"/>
          <w:b w:val="0"/>
          <w:sz w:val="22"/>
          <w:szCs w:val="22"/>
        </w:rPr>
        <w:t xml:space="preserve"> du</w:t>
      </w:r>
      <w:r>
        <w:rPr>
          <w:rStyle w:val="Enfasigrassetto"/>
          <w:b w:val="0"/>
          <w:sz w:val="22"/>
          <w:szCs w:val="22"/>
        </w:rPr>
        <w:t xml:space="preserve"> marché initial, au contractant initial au moyen d’une procédure négociée sans publication préalable d’un avis de marché.</w:t>
      </w:r>
    </w:p>
    <w:p w14:paraId="4772D783" w14:textId="6A0C19CE" w:rsidR="00CC6D8C" w:rsidRPr="00D67F00" w:rsidRDefault="00D67F00" w:rsidP="00CC6D8C">
      <w:pPr>
        <w:outlineLvl w:val="0"/>
        <w:rPr>
          <w:rStyle w:val="Enfasigrassetto"/>
          <w:sz w:val="22"/>
          <w:szCs w:val="22"/>
          <w:u w:val="single"/>
        </w:rPr>
      </w:pPr>
      <w:r>
        <w:br/>
      </w:r>
      <w:r>
        <w:rPr>
          <w:rStyle w:val="Enfasigrassetto"/>
          <w:sz w:val="22"/>
          <w:szCs w:val="22"/>
          <w:u w:val="single"/>
        </w:rPr>
        <w:t>IV.2.2) Date limite de soumission des offres ou des demandes de participation</w:t>
      </w:r>
    </w:p>
    <w:p w14:paraId="1BC28BB7" w14:textId="2FF24BE8" w:rsidR="00CC6D8C" w:rsidRPr="00F82AA4" w:rsidRDefault="00CC6D8C" w:rsidP="00CC6D8C">
      <w:pPr>
        <w:outlineLvl w:val="0"/>
        <w:rPr>
          <w:rStyle w:val="Enfasigrassetto"/>
          <w:b w:val="0"/>
          <w:sz w:val="22"/>
          <w:szCs w:val="22"/>
        </w:rPr>
      </w:pPr>
      <w:r>
        <w:rPr>
          <w:rStyle w:val="Enfasigrassetto"/>
          <w:b w:val="0"/>
          <w:sz w:val="22"/>
          <w:szCs w:val="22"/>
        </w:rPr>
        <w:t xml:space="preserve">Date: </w:t>
      </w:r>
      <w:r>
        <w:rPr>
          <w:rStyle w:val="Enfasigrassetto"/>
          <w:b w:val="0"/>
          <w:sz w:val="22"/>
          <w:szCs w:val="22"/>
          <w:highlight w:val="yellow"/>
        </w:rPr>
        <w:t>&lt;jj/mm/aaaa&gt;</w:t>
      </w:r>
      <w:r>
        <w:br/>
      </w:r>
      <w:r>
        <w:rPr>
          <w:rStyle w:val="Enfasigrassetto"/>
          <w:b w:val="0"/>
          <w:sz w:val="22"/>
          <w:szCs w:val="22"/>
        </w:rPr>
        <w:t>Heure locale [</w:t>
      </w:r>
      <w:r>
        <w:rPr>
          <w:rStyle w:val="Enfasigrassetto"/>
          <w:b w:val="0"/>
          <w:sz w:val="22"/>
          <w:szCs w:val="22"/>
          <w:highlight w:val="yellow"/>
        </w:rPr>
        <w:t>en cas de publication via PPMT:</w:t>
      </w:r>
      <w:r>
        <w:rPr>
          <w:rStyle w:val="Enfasigrassetto"/>
          <w:b w:val="0"/>
          <w:sz w:val="22"/>
          <w:szCs w:val="22"/>
        </w:rPr>
        <w:t xml:space="preserve"> </w:t>
      </w:r>
      <w:r>
        <w:rPr>
          <w:rStyle w:val="Enfasigrassetto"/>
          <w:b w:val="0"/>
          <w:sz w:val="22"/>
          <w:szCs w:val="22"/>
          <w:highlight w:val="lightGray"/>
        </w:rPr>
        <w:t>(heure d’Europe centrale)</w:t>
      </w:r>
      <w:r>
        <w:rPr>
          <w:rStyle w:val="Enfasigrassetto"/>
          <w:b w:val="0"/>
          <w:sz w:val="22"/>
          <w:szCs w:val="22"/>
        </w:rPr>
        <w:t xml:space="preserve">]: </w:t>
      </w:r>
      <w:r>
        <w:rPr>
          <w:rStyle w:val="Enfasigrassetto"/>
          <w:b w:val="0"/>
          <w:sz w:val="22"/>
          <w:szCs w:val="22"/>
          <w:highlight w:val="yellow"/>
        </w:rPr>
        <w:t>&lt;hh/mm&gt;</w:t>
      </w:r>
    </w:p>
    <w:p w14:paraId="1176BE21" w14:textId="43A2ED9E" w:rsidR="00CC6D8C" w:rsidRPr="007C201A" w:rsidRDefault="00CC6D8C" w:rsidP="00CC6D8C">
      <w:pPr>
        <w:outlineLvl w:val="0"/>
        <w:rPr>
          <w:rStyle w:val="Enfasigrassetto"/>
          <w:sz w:val="22"/>
          <w:szCs w:val="22"/>
          <w:u w:val="single"/>
        </w:rPr>
      </w:pPr>
      <w:r>
        <w:t xml:space="preserve"> </w:t>
      </w:r>
      <w:r>
        <w:br/>
      </w:r>
      <w:r>
        <w:rPr>
          <w:rStyle w:val="Enfasigrassetto"/>
          <w:sz w:val="22"/>
          <w:szCs w:val="22"/>
          <w:u w:val="single"/>
        </w:rPr>
        <w:t>IV.2.6) Délai minimal pendant lequel le soumissionnaire est tenu de maintenir son offre</w:t>
      </w:r>
    </w:p>
    <w:p w14:paraId="1368B8E1" w14:textId="7059D2C5" w:rsidR="00CC6D8C" w:rsidRPr="00F82AA4" w:rsidRDefault="00CC6D8C" w:rsidP="00CC6D8C">
      <w:pPr>
        <w:outlineLvl w:val="0"/>
        <w:rPr>
          <w:rStyle w:val="Enfasigrassetto"/>
          <w:b w:val="0"/>
          <w:sz w:val="22"/>
          <w:szCs w:val="22"/>
        </w:rPr>
      </w:pPr>
      <w:r>
        <w:rPr>
          <w:rStyle w:val="Enfasigrassetto"/>
          <w:b w:val="0"/>
          <w:sz w:val="22"/>
          <w:szCs w:val="22"/>
        </w:rPr>
        <w:t xml:space="preserve">Durée en mois: </w:t>
      </w:r>
      <w:r w:rsidR="00D953B9">
        <w:rPr>
          <w:rStyle w:val="Enfasigrassetto"/>
          <w:b w:val="0"/>
          <w:sz w:val="22"/>
          <w:szCs w:val="22"/>
        </w:rPr>
        <w:t xml:space="preserve">4 </w:t>
      </w:r>
      <w:r>
        <w:rPr>
          <w:rStyle w:val="Enfasigrassetto"/>
          <w:b w:val="0"/>
          <w:sz w:val="22"/>
          <w:szCs w:val="22"/>
        </w:rPr>
        <w:t>(à compter de la date limite de réception des offres)</w:t>
      </w:r>
    </w:p>
    <w:p w14:paraId="33894EC1" w14:textId="72E9E19A" w:rsidR="00CC6D8C" w:rsidRPr="007C201A" w:rsidRDefault="00CC6D8C" w:rsidP="00CC6D8C">
      <w:pPr>
        <w:outlineLvl w:val="0"/>
        <w:rPr>
          <w:rStyle w:val="Enfasigrassetto"/>
          <w:sz w:val="22"/>
          <w:szCs w:val="22"/>
          <w:u w:val="single"/>
        </w:rPr>
      </w:pPr>
      <w:r>
        <w:br/>
      </w:r>
      <w:r>
        <w:rPr>
          <w:rStyle w:val="Enfasigrassetto"/>
          <w:sz w:val="22"/>
          <w:szCs w:val="22"/>
          <w:u w:val="single"/>
        </w:rPr>
        <w:t>IV.2.7) Modalité d’ouverture des offres</w:t>
      </w:r>
    </w:p>
    <w:p w14:paraId="4B3F0DCB" w14:textId="5E140708" w:rsidR="00DE28AE" w:rsidRPr="00D225CC" w:rsidRDefault="00CC6D8C" w:rsidP="008F66E7">
      <w:pPr>
        <w:outlineLvl w:val="0"/>
      </w:pPr>
      <w:r>
        <w:rPr>
          <w:rStyle w:val="Enfasigrassetto"/>
          <w:b w:val="0"/>
          <w:sz w:val="22"/>
          <w:szCs w:val="22"/>
        </w:rPr>
        <w:t>Date:</w:t>
      </w:r>
      <w:r>
        <w:rPr>
          <w:rStyle w:val="Enfasigrassetto"/>
          <w:b w:val="0"/>
          <w:sz w:val="22"/>
          <w:szCs w:val="22"/>
          <w:u w:val="single"/>
        </w:rPr>
        <w:t xml:space="preserve"> </w:t>
      </w:r>
      <w:r>
        <w:rPr>
          <w:rStyle w:val="Enfasigrassetto"/>
          <w:b w:val="0"/>
          <w:sz w:val="22"/>
          <w:szCs w:val="22"/>
          <w:highlight w:val="yellow"/>
        </w:rPr>
        <w:t>&lt;jj/mm/aaaa&gt;</w:t>
      </w:r>
      <w:r>
        <w:br/>
      </w:r>
      <w:r>
        <w:rPr>
          <w:rStyle w:val="Enfasigrassetto"/>
          <w:b w:val="0"/>
          <w:sz w:val="22"/>
          <w:szCs w:val="22"/>
        </w:rPr>
        <w:t>Heure locale [</w:t>
      </w:r>
      <w:r>
        <w:rPr>
          <w:rStyle w:val="Enfasigrassetto"/>
          <w:b w:val="0"/>
          <w:sz w:val="22"/>
          <w:szCs w:val="22"/>
          <w:highlight w:val="yellow"/>
        </w:rPr>
        <w:t>en cas de publication via PPMT:</w:t>
      </w:r>
      <w:r>
        <w:rPr>
          <w:rStyle w:val="Enfasigrassetto"/>
          <w:b w:val="0"/>
          <w:sz w:val="22"/>
          <w:szCs w:val="22"/>
        </w:rPr>
        <w:t xml:space="preserve"> </w:t>
      </w:r>
      <w:r>
        <w:rPr>
          <w:rStyle w:val="Enfasigrassetto"/>
          <w:b w:val="0"/>
          <w:sz w:val="22"/>
          <w:szCs w:val="22"/>
          <w:highlight w:val="lightGray"/>
        </w:rPr>
        <w:t>(heure d’Europe centrale)</w:t>
      </w:r>
      <w:r>
        <w:rPr>
          <w:rStyle w:val="Enfasigrassetto"/>
          <w:b w:val="0"/>
          <w:sz w:val="22"/>
          <w:szCs w:val="22"/>
        </w:rPr>
        <w:t>]</w:t>
      </w:r>
      <w:r>
        <w:rPr>
          <w:rStyle w:val="Enfasigrassetto"/>
          <w:b w:val="0"/>
          <w:sz w:val="22"/>
          <w:szCs w:val="22"/>
          <w:u w:val="single"/>
        </w:rPr>
        <w:t xml:space="preserve">: </w:t>
      </w:r>
      <w:r>
        <w:rPr>
          <w:rStyle w:val="Enfasigrassetto"/>
          <w:b w:val="0"/>
          <w:sz w:val="22"/>
          <w:szCs w:val="22"/>
          <w:highlight w:val="yellow"/>
        </w:rPr>
        <w:t>&lt;hh/mm&gt;</w:t>
      </w:r>
      <w:r>
        <w:br/>
      </w:r>
      <w:r>
        <w:rPr>
          <w:rStyle w:val="Enfasigrassetto"/>
          <w:b w:val="0"/>
          <w:sz w:val="22"/>
          <w:szCs w:val="22"/>
        </w:rPr>
        <w:t xml:space="preserve">Lieu: </w:t>
      </w:r>
      <w:r w:rsidR="00DC5D88">
        <w:rPr>
          <w:rStyle w:val="Enfasigrassetto"/>
          <w:b w:val="0"/>
          <w:sz w:val="22"/>
          <w:szCs w:val="22"/>
        </w:rPr>
        <w:t>Dakar</w:t>
      </w:r>
      <w:r>
        <w:t xml:space="preserve"> </w:t>
      </w:r>
      <w:r>
        <w:br/>
      </w:r>
    </w:p>
    <w:sectPr w:rsidR="00DE28AE" w:rsidRPr="00D225CC" w:rsidSect="00BC34CF">
      <w:headerReference w:type="even" r:id="rId11"/>
      <w:headerReference w:type="default" r:id="rId12"/>
      <w:footerReference w:type="even" r:id="rId13"/>
      <w:footerReference w:type="default" r:id="rId14"/>
      <w:headerReference w:type="first" r:id="rId15"/>
      <w:footerReference w:type="first" r:id="rId16"/>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236107" w14:textId="77777777" w:rsidR="007E53DA" w:rsidRDefault="007E53DA">
      <w:r>
        <w:separator/>
      </w:r>
    </w:p>
  </w:endnote>
  <w:endnote w:type="continuationSeparator" w:id="0">
    <w:p w14:paraId="12EA63BB" w14:textId="77777777" w:rsidR="007E53DA" w:rsidRDefault="007E5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45F9D" w14:textId="77777777" w:rsidR="008F1814" w:rsidRDefault="008F1814">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68561" w14:textId="0AEDBF7C" w:rsidR="00B22E7F" w:rsidRDefault="00750592" w:rsidP="003D4201">
    <w:pPr>
      <w:pStyle w:val="Pidipagina"/>
      <w:tabs>
        <w:tab w:val="clear" w:pos="4320"/>
        <w:tab w:val="clear" w:pos="8640"/>
        <w:tab w:val="right" w:pos="9214"/>
      </w:tabs>
      <w:spacing w:before="120" w:after="0"/>
      <w:rPr>
        <w:b/>
        <w:sz w:val="18"/>
        <w:szCs w:val="18"/>
      </w:rPr>
    </w:pPr>
    <w:r>
      <w:rPr>
        <w:b/>
        <w:sz w:val="18"/>
        <w:szCs w:val="18"/>
      </w:rPr>
      <w:t>2021</w:t>
    </w:r>
    <w:r w:rsidR="008F1814">
      <w:rPr>
        <w:b/>
        <w:sz w:val="18"/>
        <w:szCs w:val="18"/>
      </w:rPr>
      <w:t>.1</w:t>
    </w:r>
  </w:p>
  <w:p w14:paraId="0057A180" w14:textId="691CAE82" w:rsidR="00EF0A8C" w:rsidRDefault="00B22E7F" w:rsidP="009F128B">
    <w:pPr>
      <w:pStyle w:val="Pidipagina"/>
      <w:tabs>
        <w:tab w:val="clear" w:pos="4320"/>
        <w:tab w:val="clear" w:pos="8640"/>
        <w:tab w:val="right" w:pos="9214"/>
      </w:tabs>
      <w:spacing w:before="0" w:after="0"/>
      <w:rPr>
        <w:b/>
        <w:sz w:val="20"/>
      </w:rPr>
    </w:pPr>
    <w:r>
      <w:rPr>
        <w:sz w:val="18"/>
        <w:szCs w:val="18"/>
      </w:rPr>
      <w:fldChar w:fldCharType="begin"/>
    </w:r>
    <w:r>
      <w:rPr>
        <w:sz w:val="18"/>
        <w:szCs w:val="18"/>
      </w:rPr>
      <w:instrText xml:space="preserve"> FILENAME   \* MERGEFORMAT </w:instrText>
    </w:r>
    <w:r>
      <w:rPr>
        <w:sz w:val="18"/>
        <w:szCs w:val="18"/>
      </w:rPr>
      <w:fldChar w:fldCharType="separate"/>
    </w:r>
    <w:r w:rsidR="00EB1627">
      <w:rPr>
        <w:noProof/>
        <w:sz w:val="18"/>
        <w:szCs w:val="18"/>
      </w:rPr>
      <w:t>a5e_contractnotice_enotices_fr.docx</w:t>
    </w:r>
    <w:r>
      <w:rPr>
        <w:sz w:val="18"/>
        <w:szCs w:val="18"/>
      </w:rPr>
      <w:fldChar w:fldCharType="end"/>
    </w:r>
    <w:r>
      <w:tab/>
    </w:r>
    <w:r>
      <w:rPr>
        <w:sz w:val="18"/>
        <w:szCs w:val="18"/>
      </w:rPr>
      <w:t xml:space="preserve">Page </w:t>
    </w:r>
    <w:r>
      <w:rPr>
        <w:rStyle w:val="Numeropagina"/>
        <w:sz w:val="18"/>
        <w:szCs w:val="18"/>
      </w:rPr>
      <w:fldChar w:fldCharType="begin"/>
    </w:r>
    <w:r>
      <w:rPr>
        <w:rStyle w:val="Numeropagina"/>
        <w:sz w:val="18"/>
        <w:szCs w:val="18"/>
      </w:rPr>
      <w:instrText xml:space="preserve"> PAGE </w:instrText>
    </w:r>
    <w:r>
      <w:rPr>
        <w:rStyle w:val="Numeropagina"/>
        <w:sz w:val="18"/>
        <w:szCs w:val="18"/>
      </w:rPr>
      <w:fldChar w:fldCharType="separate"/>
    </w:r>
    <w:r w:rsidR="000E14BF">
      <w:rPr>
        <w:rStyle w:val="Numeropagina"/>
        <w:noProof/>
        <w:sz w:val="18"/>
        <w:szCs w:val="18"/>
      </w:rPr>
      <w:t>3</w:t>
    </w:r>
    <w:r>
      <w:rPr>
        <w:rStyle w:val="Numeropagina"/>
        <w:sz w:val="18"/>
        <w:szCs w:val="18"/>
      </w:rPr>
      <w:fldChar w:fldCharType="end"/>
    </w:r>
    <w:r>
      <w:rPr>
        <w:rStyle w:val="Numeropagina"/>
        <w:sz w:val="18"/>
        <w:szCs w:val="18"/>
      </w:rPr>
      <w:t xml:space="preserve"> sur </w:t>
    </w:r>
    <w:r>
      <w:rPr>
        <w:rStyle w:val="Numeropagina"/>
        <w:sz w:val="18"/>
        <w:szCs w:val="18"/>
      </w:rPr>
      <w:fldChar w:fldCharType="begin"/>
    </w:r>
    <w:r>
      <w:rPr>
        <w:rStyle w:val="Numeropagina"/>
        <w:sz w:val="18"/>
        <w:szCs w:val="18"/>
      </w:rPr>
      <w:instrText xml:space="preserve"> NUMPAGES   \* MERGEFORMAT </w:instrText>
    </w:r>
    <w:r>
      <w:rPr>
        <w:rStyle w:val="Numeropagina"/>
        <w:sz w:val="18"/>
        <w:szCs w:val="18"/>
      </w:rPr>
      <w:fldChar w:fldCharType="separate"/>
    </w:r>
    <w:r w:rsidR="000E14BF">
      <w:rPr>
        <w:rStyle w:val="Numeropagina"/>
        <w:noProof/>
        <w:sz w:val="18"/>
        <w:szCs w:val="18"/>
      </w:rPr>
      <w:t>4</w:t>
    </w:r>
    <w:r>
      <w:rPr>
        <w:rStyle w:val="Numeropagina"/>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DD6C9" w14:textId="77777777" w:rsidR="008F1814" w:rsidRDefault="008F1814">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9E9BA3" w14:textId="77777777" w:rsidR="007E53DA" w:rsidRDefault="007E53DA">
      <w:r>
        <w:separator/>
      </w:r>
    </w:p>
  </w:footnote>
  <w:footnote w:type="continuationSeparator" w:id="0">
    <w:p w14:paraId="676935D5" w14:textId="77777777" w:rsidR="007E53DA" w:rsidRDefault="007E53DA">
      <w:r>
        <w:continuationSeparator/>
      </w:r>
    </w:p>
  </w:footnote>
  <w:footnote w:id="1">
    <w:p w14:paraId="7C4E44E2" w14:textId="02C3DA42" w:rsidR="000617C9" w:rsidRPr="000617C9" w:rsidRDefault="000617C9" w:rsidP="000617C9">
      <w:pPr>
        <w:pStyle w:val="Testonotaapidipagina"/>
      </w:pPr>
      <w:r>
        <w:rPr>
          <w:rStyle w:val="Rimandonotaapidipagina"/>
        </w:rPr>
        <w:footnoteRef/>
      </w:r>
      <w:r>
        <w:t xml:space="preserve"> </w:t>
      </w:r>
      <w:r>
        <w:rPr>
          <w:sz w:val="18"/>
          <w:szCs w:val="18"/>
        </w:rPr>
        <w:t>Le vocabulaire commun pour les marchés publics (</w:t>
      </w:r>
      <w:r>
        <w:rPr>
          <w:i/>
          <w:iCs/>
          <w:sz w:val="18"/>
          <w:szCs w:val="18"/>
        </w:rPr>
        <w:t>Common Procurement Vocabulary</w:t>
      </w:r>
      <w:r>
        <w:rPr>
          <w:sz w:val="18"/>
          <w:szCs w:val="18"/>
        </w:rPr>
        <w:t xml:space="preserve">, CPV) est la nomenclature de référence obligatoire applicable aux marchés publics. La liste des codes CPV est disponible à l’adresse suivante: </w:t>
      </w:r>
      <w:hyperlink r:id="rId1" w:history="1">
        <w:r>
          <w:rPr>
            <w:rStyle w:val="Collegamentoipertestuale"/>
            <w:sz w:val="18"/>
            <w:szCs w:val="18"/>
          </w:rPr>
          <w:t>https://simap.ted.europa.eu/fr/web/simap/cpv</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33F527" w14:textId="77777777" w:rsidR="008F1814" w:rsidRDefault="008F1814">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89540" w14:textId="77777777" w:rsidR="008F1814" w:rsidRDefault="008F1814">
    <w:pPr>
      <w:pStyle w:val="Intestazion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6728C" w14:textId="77777777" w:rsidR="008F1814" w:rsidRDefault="008F1814">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7D6C5ACF"/>
    <w:multiLevelType w:val="hybridMultilevel"/>
    <w:tmpl w:val="FCE816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E17025B"/>
    <w:multiLevelType w:val="hybridMultilevel"/>
    <w:tmpl w:val="31ECAF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1"/>
  </w:num>
  <w:num w:numId="35">
    <w:abstractNumId w:val="34"/>
  </w:num>
  <w:num w:numId="36">
    <w:abstractNumId w:val="33"/>
  </w:num>
  <w:num w:numId="37">
    <w:abstractNumId w:val="36"/>
  </w:num>
  <w:num w:numId="38">
    <w:abstractNumId w:val="39"/>
  </w:num>
  <w:num w:numId="39">
    <w:abstractNumId w:val="44"/>
  </w:num>
  <w:num w:numId="40">
    <w:abstractNumId w:val="45"/>
  </w:num>
  <w:num w:numId="41">
    <w:abstractNumId w:val="40"/>
  </w:num>
  <w:num w:numId="42">
    <w:abstractNumId w:val="43"/>
  </w:num>
  <w:num w:numId="43">
    <w:abstractNumId w:val="37"/>
  </w:num>
  <w:num w:numId="44">
    <w:abstractNumId w:val="38"/>
  </w:num>
  <w:num w:numId="45">
    <w:abstractNumId w:val="42"/>
  </w:num>
  <w:num w:numId="46">
    <w:abstractNumId w:val="46"/>
  </w:num>
  <w:num w:numId="47">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bordersDoNotSurroundHeader/>
  <w:bordersDoNotSurroundFooter/>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FR" w:vendorID="64" w:dllVersion="131078" w:nlCheck="1" w:checkStyle="0"/>
  <w:activeWritingStyle w:appName="MSWord" w:lang="it-IT"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50FF8"/>
    <w:rsid w:val="00002D29"/>
    <w:rsid w:val="0000338D"/>
    <w:rsid w:val="0000712E"/>
    <w:rsid w:val="00010B32"/>
    <w:rsid w:val="00012223"/>
    <w:rsid w:val="00012AF1"/>
    <w:rsid w:val="00013EB7"/>
    <w:rsid w:val="00013F0F"/>
    <w:rsid w:val="00014B76"/>
    <w:rsid w:val="00017E7C"/>
    <w:rsid w:val="0002004D"/>
    <w:rsid w:val="00022D5F"/>
    <w:rsid w:val="00024DAC"/>
    <w:rsid w:val="0003004C"/>
    <w:rsid w:val="00030ABC"/>
    <w:rsid w:val="000333FE"/>
    <w:rsid w:val="0003427A"/>
    <w:rsid w:val="00034D18"/>
    <w:rsid w:val="00035D4D"/>
    <w:rsid w:val="00045619"/>
    <w:rsid w:val="00045773"/>
    <w:rsid w:val="000503A2"/>
    <w:rsid w:val="000522D4"/>
    <w:rsid w:val="000617C9"/>
    <w:rsid w:val="0006203C"/>
    <w:rsid w:val="00063589"/>
    <w:rsid w:val="00063FB5"/>
    <w:rsid w:val="000677C2"/>
    <w:rsid w:val="00076F64"/>
    <w:rsid w:val="0008316A"/>
    <w:rsid w:val="00087A72"/>
    <w:rsid w:val="00095030"/>
    <w:rsid w:val="000950D5"/>
    <w:rsid w:val="000A3758"/>
    <w:rsid w:val="000B6BCC"/>
    <w:rsid w:val="000C1522"/>
    <w:rsid w:val="000C5B55"/>
    <w:rsid w:val="000E14BF"/>
    <w:rsid w:val="000E5BBC"/>
    <w:rsid w:val="000E767D"/>
    <w:rsid w:val="000F0F6C"/>
    <w:rsid w:val="000F4D57"/>
    <w:rsid w:val="000F5DEF"/>
    <w:rsid w:val="0010162C"/>
    <w:rsid w:val="00104727"/>
    <w:rsid w:val="00105302"/>
    <w:rsid w:val="00110A94"/>
    <w:rsid w:val="00112210"/>
    <w:rsid w:val="00115D2F"/>
    <w:rsid w:val="00120298"/>
    <w:rsid w:val="00122B86"/>
    <w:rsid w:val="00126E99"/>
    <w:rsid w:val="00135FF0"/>
    <w:rsid w:val="0014405E"/>
    <w:rsid w:val="00144547"/>
    <w:rsid w:val="0015107D"/>
    <w:rsid w:val="00153D1E"/>
    <w:rsid w:val="00155BF4"/>
    <w:rsid w:val="00162F40"/>
    <w:rsid w:val="001661F7"/>
    <w:rsid w:val="001707D5"/>
    <w:rsid w:val="0017184C"/>
    <w:rsid w:val="00175960"/>
    <w:rsid w:val="00180D47"/>
    <w:rsid w:val="00181270"/>
    <w:rsid w:val="00192D12"/>
    <w:rsid w:val="001951FE"/>
    <w:rsid w:val="00196F2A"/>
    <w:rsid w:val="001A0C86"/>
    <w:rsid w:val="001A136D"/>
    <w:rsid w:val="001A1BE1"/>
    <w:rsid w:val="001B13B1"/>
    <w:rsid w:val="001B2571"/>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21CCE"/>
    <w:rsid w:val="00226829"/>
    <w:rsid w:val="00231106"/>
    <w:rsid w:val="002315AC"/>
    <w:rsid w:val="00233B9D"/>
    <w:rsid w:val="00233DDA"/>
    <w:rsid w:val="00250A28"/>
    <w:rsid w:val="00266EB9"/>
    <w:rsid w:val="00267781"/>
    <w:rsid w:val="00277539"/>
    <w:rsid w:val="00282863"/>
    <w:rsid w:val="00290440"/>
    <w:rsid w:val="00290EBC"/>
    <w:rsid w:val="002976DE"/>
    <w:rsid w:val="00297B55"/>
    <w:rsid w:val="002A254C"/>
    <w:rsid w:val="002B74FD"/>
    <w:rsid w:val="002C26E6"/>
    <w:rsid w:val="002C2D95"/>
    <w:rsid w:val="002D2274"/>
    <w:rsid w:val="002D266E"/>
    <w:rsid w:val="002D4121"/>
    <w:rsid w:val="002D7249"/>
    <w:rsid w:val="002E1B83"/>
    <w:rsid w:val="002E7D33"/>
    <w:rsid w:val="002F47F3"/>
    <w:rsid w:val="002F58EB"/>
    <w:rsid w:val="0030090E"/>
    <w:rsid w:val="0030318D"/>
    <w:rsid w:val="003045C3"/>
    <w:rsid w:val="00306BCE"/>
    <w:rsid w:val="00307D7A"/>
    <w:rsid w:val="00313118"/>
    <w:rsid w:val="003232ED"/>
    <w:rsid w:val="003262FC"/>
    <w:rsid w:val="00330261"/>
    <w:rsid w:val="00332F90"/>
    <w:rsid w:val="003378F6"/>
    <w:rsid w:val="00342E7F"/>
    <w:rsid w:val="00345518"/>
    <w:rsid w:val="00346B3B"/>
    <w:rsid w:val="00347673"/>
    <w:rsid w:val="0036159C"/>
    <w:rsid w:val="003717BC"/>
    <w:rsid w:val="00371FD9"/>
    <w:rsid w:val="00372452"/>
    <w:rsid w:val="0038006C"/>
    <w:rsid w:val="0038633F"/>
    <w:rsid w:val="00386E96"/>
    <w:rsid w:val="0038796E"/>
    <w:rsid w:val="003947E7"/>
    <w:rsid w:val="00397073"/>
    <w:rsid w:val="00397634"/>
    <w:rsid w:val="003A2E1C"/>
    <w:rsid w:val="003A4357"/>
    <w:rsid w:val="003A7E14"/>
    <w:rsid w:val="003B3E06"/>
    <w:rsid w:val="003B43A8"/>
    <w:rsid w:val="003B55F6"/>
    <w:rsid w:val="003C10AA"/>
    <w:rsid w:val="003C2D69"/>
    <w:rsid w:val="003C555B"/>
    <w:rsid w:val="003D195A"/>
    <w:rsid w:val="003D2ADD"/>
    <w:rsid w:val="003D4201"/>
    <w:rsid w:val="003D6B49"/>
    <w:rsid w:val="003E3A87"/>
    <w:rsid w:val="003F1885"/>
    <w:rsid w:val="003F32FF"/>
    <w:rsid w:val="003F554E"/>
    <w:rsid w:val="0040360C"/>
    <w:rsid w:val="0040443B"/>
    <w:rsid w:val="00404FD4"/>
    <w:rsid w:val="0042033D"/>
    <w:rsid w:val="00424124"/>
    <w:rsid w:val="00426624"/>
    <w:rsid w:val="0043190A"/>
    <w:rsid w:val="00434A54"/>
    <w:rsid w:val="0043637D"/>
    <w:rsid w:val="004405D2"/>
    <w:rsid w:val="00447D77"/>
    <w:rsid w:val="0045124A"/>
    <w:rsid w:val="00452327"/>
    <w:rsid w:val="0045494F"/>
    <w:rsid w:val="00470018"/>
    <w:rsid w:val="00471180"/>
    <w:rsid w:val="00473883"/>
    <w:rsid w:val="00475407"/>
    <w:rsid w:val="0047646C"/>
    <w:rsid w:val="00476D80"/>
    <w:rsid w:val="00477B20"/>
    <w:rsid w:val="00482B9A"/>
    <w:rsid w:val="00484BEE"/>
    <w:rsid w:val="004853B9"/>
    <w:rsid w:val="004901C2"/>
    <w:rsid w:val="004957E5"/>
    <w:rsid w:val="004A079B"/>
    <w:rsid w:val="004B0F8B"/>
    <w:rsid w:val="004B5DCF"/>
    <w:rsid w:val="004C0DB3"/>
    <w:rsid w:val="004C49B2"/>
    <w:rsid w:val="004C68B3"/>
    <w:rsid w:val="004D34D6"/>
    <w:rsid w:val="004D63FA"/>
    <w:rsid w:val="004E083B"/>
    <w:rsid w:val="004E1482"/>
    <w:rsid w:val="004E2569"/>
    <w:rsid w:val="004E29A2"/>
    <w:rsid w:val="004E69A4"/>
    <w:rsid w:val="004F00C7"/>
    <w:rsid w:val="004F2332"/>
    <w:rsid w:val="004F34C4"/>
    <w:rsid w:val="004F3BBC"/>
    <w:rsid w:val="004F4A09"/>
    <w:rsid w:val="004F74D1"/>
    <w:rsid w:val="00500794"/>
    <w:rsid w:val="005012DF"/>
    <w:rsid w:val="00502217"/>
    <w:rsid w:val="00503CD9"/>
    <w:rsid w:val="005046CD"/>
    <w:rsid w:val="00505437"/>
    <w:rsid w:val="005070DB"/>
    <w:rsid w:val="00507BFE"/>
    <w:rsid w:val="00511119"/>
    <w:rsid w:val="0051514D"/>
    <w:rsid w:val="00516C38"/>
    <w:rsid w:val="00523826"/>
    <w:rsid w:val="00524367"/>
    <w:rsid w:val="00533CE6"/>
    <w:rsid w:val="0054183B"/>
    <w:rsid w:val="0055037B"/>
    <w:rsid w:val="005558E0"/>
    <w:rsid w:val="0056183E"/>
    <w:rsid w:val="00565A69"/>
    <w:rsid w:val="00571687"/>
    <w:rsid w:val="00571989"/>
    <w:rsid w:val="00572F15"/>
    <w:rsid w:val="00581953"/>
    <w:rsid w:val="00583EC9"/>
    <w:rsid w:val="00584BF4"/>
    <w:rsid w:val="00584D96"/>
    <w:rsid w:val="005908F0"/>
    <w:rsid w:val="00590ADB"/>
    <w:rsid w:val="005B13A4"/>
    <w:rsid w:val="005B2FB5"/>
    <w:rsid w:val="005B35A2"/>
    <w:rsid w:val="005B3ED3"/>
    <w:rsid w:val="005B48D0"/>
    <w:rsid w:val="005B4F80"/>
    <w:rsid w:val="005C632E"/>
    <w:rsid w:val="005D0AD5"/>
    <w:rsid w:val="005D3D85"/>
    <w:rsid w:val="005D720E"/>
    <w:rsid w:val="005E3AE0"/>
    <w:rsid w:val="005E3EEE"/>
    <w:rsid w:val="005E53BD"/>
    <w:rsid w:val="005F776D"/>
    <w:rsid w:val="00603F87"/>
    <w:rsid w:val="0061336A"/>
    <w:rsid w:val="00626BBA"/>
    <w:rsid w:val="00627FB4"/>
    <w:rsid w:val="00637237"/>
    <w:rsid w:val="0064066F"/>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66DA"/>
    <w:rsid w:val="006A7394"/>
    <w:rsid w:val="006B2F6C"/>
    <w:rsid w:val="006B3D18"/>
    <w:rsid w:val="006B59B9"/>
    <w:rsid w:val="006C0693"/>
    <w:rsid w:val="006C0EB6"/>
    <w:rsid w:val="006C0F37"/>
    <w:rsid w:val="006D6080"/>
    <w:rsid w:val="006E3377"/>
    <w:rsid w:val="006E625F"/>
    <w:rsid w:val="006F2947"/>
    <w:rsid w:val="006F2AE0"/>
    <w:rsid w:val="006F532D"/>
    <w:rsid w:val="006F5FD0"/>
    <w:rsid w:val="00703300"/>
    <w:rsid w:val="00710A38"/>
    <w:rsid w:val="00711589"/>
    <w:rsid w:val="00711AAE"/>
    <w:rsid w:val="007121FB"/>
    <w:rsid w:val="0071287A"/>
    <w:rsid w:val="007129D6"/>
    <w:rsid w:val="00712CB3"/>
    <w:rsid w:val="00715755"/>
    <w:rsid w:val="00727652"/>
    <w:rsid w:val="00735C56"/>
    <w:rsid w:val="00745DBA"/>
    <w:rsid w:val="00746DDB"/>
    <w:rsid w:val="007471C5"/>
    <w:rsid w:val="00750592"/>
    <w:rsid w:val="00750FF8"/>
    <w:rsid w:val="00752A71"/>
    <w:rsid w:val="00753FC2"/>
    <w:rsid w:val="00756C38"/>
    <w:rsid w:val="00761673"/>
    <w:rsid w:val="00761893"/>
    <w:rsid w:val="007653F4"/>
    <w:rsid w:val="007727F3"/>
    <w:rsid w:val="00783B39"/>
    <w:rsid w:val="007955F2"/>
    <w:rsid w:val="00795842"/>
    <w:rsid w:val="00795E5F"/>
    <w:rsid w:val="007A04AC"/>
    <w:rsid w:val="007C136C"/>
    <w:rsid w:val="007C201A"/>
    <w:rsid w:val="007C352C"/>
    <w:rsid w:val="007C593F"/>
    <w:rsid w:val="007D29AC"/>
    <w:rsid w:val="007D2FCB"/>
    <w:rsid w:val="007D6292"/>
    <w:rsid w:val="007D761E"/>
    <w:rsid w:val="007E063C"/>
    <w:rsid w:val="007E153C"/>
    <w:rsid w:val="007E5045"/>
    <w:rsid w:val="007E53DA"/>
    <w:rsid w:val="007F095B"/>
    <w:rsid w:val="007F0984"/>
    <w:rsid w:val="007F1048"/>
    <w:rsid w:val="007F5383"/>
    <w:rsid w:val="008001B4"/>
    <w:rsid w:val="00800827"/>
    <w:rsid w:val="008162F6"/>
    <w:rsid w:val="008272C0"/>
    <w:rsid w:val="008323D3"/>
    <w:rsid w:val="008351FF"/>
    <w:rsid w:val="008406CA"/>
    <w:rsid w:val="00845D2E"/>
    <w:rsid w:val="00851792"/>
    <w:rsid w:val="00853875"/>
    <w:rsid w:val="00855235"/>
    <w:rsid w:val="00860295"/>
    <w:rsid w:val="0088068C"/>
    <w:rsid w:val="00892A43"/>
    <w:rsid w:val="008938FF"/>
    <w:rsid w:val="00894E29"/>
    <w:rsid w:val="0089693D"/>
    <w:rsid w:val="008A1514"/>
    <w:rsid w:val="008A377D"/>
    <w:rsid w:val="008C2513"/>
    <w:rsid w:val="008C3178"/>
    <w:rsid w:val="008C5B63"/>
    <w:rsid w:val="008C68A0"/>
    <w:rsid w:val="008D02FF"/>
    <w:rsid w:val="008D1243"/>
    <w:rsid w:val="008D243C"/>
    <w:rsid w:val="008E2D12"/>
    <w:rsid w:val="008F13BB"/>
    <w:rsid w:val="008F1814"/>
    <w:rsid w:val="008F4ED2"/>
    <w:rsid w:val="008F66E7"/>
    <w:rsid w:val="009044E4"/>
    <w:rsid w:val="009055F3"/>
    <w:rsid w:val="009066B6"/>
    <w:rsid w:val="00907556"/>
    <w:rsid w:val="00911285"/>
    <w:rsid w:val="00913817"/>
    <w:rsid w:val="00924137"/>
    <w:rsid w:val="00925F7F"/>
    <w:rsid w:val="0092731B"/>
    <w:rsid w:val="00947EF4"/>
    <w:rsid w:val="00952960"/>
    <w:rsid w:val="00954440"/>
    <w:rsid w:val="00960A2B"/>
    <w:rsid w:val="00961370"/>
    <w:rsid w:val="009707C4"/>
    <w:rsid w:val="00970B01"/>
    <w:rsid w:val="00971CC5"/>
    <w:rsid w:val="00980F61"/>
    <w:rsid w:val="009874BD"/>
    <w:rsid w:val="009900DD"/>
    <w:rsid w:val="00990B40"/>
    <w:rsid w:val="00991002"/>
    <w:rsid w:val="009B06B5"/>
    <w:rsid w:val="009B0DBF"/>
    <w:rsid w:val="009B5E33"/>
    <w:rsid w:val="009B6F36"/>
    <w:rsid w:val="009C0E9E"/>
    <w:rsid w:val="009C4007"/>
    <w:rsid w:val="009C7312"/>
    <w:rsid w:val="009D6350"/>
    <w:rsid w:val="009D6916"/>
    <w:rsid w:val="009E4662"/>
    <w:rsid w:val="009E5005"/>
    <w:rsid w:val="009F128B"/>
    <w:rsid w:val="00A03055"/>
    <w:rsid w:val="00A11931"/>
    <w:rsid w:val="00A171EA"/>
    <w:rsid w:val="00A22177"/>
    <w:rsid w:val="00A2314D"/>
    <w:rsid w:val="00A2523F"/>
    <w:rsid w:val="00A433A6"/>
    <w:rsid w:val="00A43E7A"/>
    <w:rsid w:val="00A4483A"/>
    <w:rsid w:val="00A46ED3"/>
    <w:rsid w:val="00A525AF"/>
    <w:rsid w:val="00A54502"/>
    <w:rsid w:val="00A70611"/>
    <w:rsid w:val="00A7101F"/>
    <w:rsid w:val="00A73E50"/>
    <w:rsid w:val="00A7648B"/>
    <w:rsid w:val="00A779FE"/>
    <w:rsid w:val="00A77B07"/>
    <w:rsid w:val="00A84E04"/>
    <w:rsid w:val="00A853CC"/>
    <w:rsid w:val="00A91076"/>
    <w:rsid w:val="00A96048"/>
    <w:rsid w:val="00A97B08"/>
    <w:rsid w:val="00AA3505"/>
    <w:rsid w:val="00AA5256"/>
    <w:rsid w:val="00AA7762"/>
    <w:rsid w:val="00AB00B8"/>
    <w:rsid w:val="00AB32E4"/>
    <w:rsid w:val="00AB4DF6"/>
    <w:rsid w:val="00AB7DAB"/>
    <w:rsid w:val="00AC0623"/>
    <w:rsid w:val="00AC0D0C"/>
    <w:rsid w:val="00AC2A41"/>
    <w:rsid w:val="00AC674C"/>
    <w:rsid w:val="00AD330A"/>
    <w:rsid w:val="00AD56A6"/>
    <w:rsid w:val="00AD5F08"/>
    <w:rsid w:val="00AD60BD"/>
    <w:rsid w:val="00AD75FB"/>
    <w:rsid w:val="00AE1D8D"/>
    <w:rsid w:val="00AE60F4"/>
    <w:rsid w:val="00AE6A5B"/>
    <w:rsid w:val="00AE7F65"/>
    <w:rsid w:val="00AF7BB3"/>
    <w:rsid w:val="00B007C0"/>
    <w:rsid w:val="00B063F9"/>
    <w:rsid w:val="00B112A1"/>
    <w:rsid w:val="00B14398"/>
    <w:rsid w:val="00B17284"/>
    <w:rsid w:val="00B22E7F"/>
    <w:rsid w:val="00B304D7"/>
    <w:rsid w:val="00B30DFF"/>
    <w:rsid w:val="00B46840"/>
    <w:rsid w:val="00B513FE"/>
    <w:rsid w:val="00B5587D"/>
    <w:rsid w:val="00B56D0A"/>
    <w:rsid w:val="00B60EC5"/>
    <w:rsid w:val="00B72045"/>
    <w:rsid w:val="00B740D9"/>
    <w:rsid w:val="00B74AA7"/>
    <w:rsid w:val="00B7586A"/>
    <w:rsid w:val="00B76345"/>
    <w:rsid w:val="00B84AED"/>
    <w:rsid w:val="00B87294"/>
    <w:rsid w:val="00B877B2"/>
    <w:rsid w:val="00B879BF"/>
    <w:rsid w:val="00B92478"/>
    <w:rsid w:val="00B955C6"/>
    <w:rsid w:val="00B9597B"/>
    <w:rsid w:val="00BA0765"/>
    <w:rsid w:val="00BA0EC9"/>
    <w:rsid w:val="00BA1E67"/>
    <w:rsid w:val="00BA1E84"/>
    <w:rsid w:val="00BA4DA9"/>
    <w:rsid w:val="00BB2689"/>
    <w:rsid w:val="00BB3DD7"/>
    <w:rsid w:val="00BB68B0"/>
    <w:rsid w:val="00BC00A1"/>
    <w:rsid w:val="00BC0714"/>
    <w:rsid w:val="00BC34CF"/>
    <w:rsid w:val="00BC353E"/>
    <w:rsid w:val="00BD552F"/>
    <w:rsid w:val="00BE595A"/>
    <w:rsid w:val="00BE6FAB"/>
    <w:rsid w:val="00BE783C"/>
    <w:rsid w:val="00BE7B3C"/>
    <w:rsid w:val="00BF5FBD"/>
    <w:rsid w:val="00C00D44"/>
    <w:rsid w:val="00C03806"/>
    <w:rsid w:val="00C06736"/>
    <w:rsid w:val="00C10475"/>
    <w:rsid w:val="00C106C1"/>
    <w:rsid w:val="00C14AF2"/>
    <w:rsid w:val="00C171B6"/>
    <w:rsid w:val="00C22C2B"/>
    <w:rsid w:val="00C2452B"/>
    <w:rsid w:val="00C27405"/>
    <w:rsid w:val="00C30183"/>
    <w:rsid w:val="00C3644F"/>
    <w:rsid w:val="00C460D8"/>
    <w:rsid w:val="00C545B1"/>
    <w:rsid w:val="00C579ED"/>
    <w:rsid w:val="00C70AAE"/>
    <w:rsid w:val="00C712DE"/>
    <w:rsid w:val="00C81CD6"/>
    <w:rsid w:val="00C8296E"/>
    <w:rsid w:val="00C83C65"/>
    <w:rsid w:val="00C840D0"/>
    <w:rsid w:val="00C90172"/>
    <w:rsid w:val="00C91095"/>
    <w:rsid w:val="00C9751F"/>
    <w:rsid w:val="00C9783F"/>
    <w:rsid w:val="00CA3B1B"/>
    <w:rsid w:val="00CA58B5"/>
    <w:rsid w:val="00CB244C"/>
    <w:rsid w:val="00CB50CC"/>
    <w:rsid w:val="00CB759D"/>
    <w:rsid w:val="00CC0A41"/>
    <w:rsid w:val="00CC1F21"/>
    <w:rsid w:val="00CC3BA0"/>
    <w:rsid w:val="00CC6A3D"/>
    <w:rsid w:val="00CC6D8C"/>
    <w:rsid w:val="00CC765C"/>
    <w:rsid w:val="00CD15CC"/>
    <w:rsid w:val="00CD38DB"/>
    <w:rsid w:val="00CD75F8"/>
    <w:rsid w:val="00CE1FD0"/>
    <w:rsid w:val="00CE7536"/>
    <w:rsid w:val="00CF0E53"/>
    <w:rsid w:val="00CF366A"/>
    <w:rsid w:val="00D00216"/>
    <w:rsid w:val="00D00DBC"/>
    <w:rsid w:val="00D011CD"/>
    <w:rsid w:val="00D0254B"/>
    <w:rsid w:val="00D225CC"/>
    <w:rsid w:val="00D22682"/>
    <w:rsid w:val="00D240C3"/>
    <w:rsid w:val="00D25196"/>
    <w:rsid w:val="00D339BD"/>
    <w:rsid w:val="00D36765"/>
    <w:rsid w:val="00D40309"/>
    <w:rsid w:val="00D44E75"/>
    <w:rsid w:val="00D46724"/>
    <w:rsid w:val="00D47080"/>
    <w:rsid w:val="00D47F5E"/>
    <w:rsid w:val="00D517A4"/>
    <w:rsid w:val="00D53C59"/>
    <w:rsid w:val="00D549F4"/>
    <w:rsid w:val="00D640F5"/>
    <w:rsid w:val="00D674F6"/>
    <w:rsid w:val="00D67CD8"/>
    <w:rsid w:val="00D67F00"/>
    <w:rsid w:val="00D714E2"/>
    <w:rsid w:val="00D76090"/>
    <w:rsid w:val="00D80D74"/>
    <w:rsid w:val="00D82AA0"/>
    <w:rsid w:val="00D8779C"/>
    <w:rsid w:val="00D953B9"/>
    <w:rsid w:val="00DA098F"/>
    <w:rsid w:val="00DA0ABA"/>
    <w:rsid w:val="00DB0E68"/>
    <w:rsid w:val="00DB35A9"/>
    <w:rsid w:val="00DB711B"/>
    <w:rsid w:val="00DC0253"/>
    <w:rsid w:val="00DC4F70"/>
    <w:rsid w:val="00DC5D88"/>
    <w:rsid w:val="00DC6C9C"/>
    <w:rsid w:val="00DC753D"/>
    <w:rsid w:val="00DD0CD4"/>
    <w:rsid w:val="00DD6CBD"/>
    <w:rsid w:val="00DD759E"/>
    <w:rsid w:val="00DE1061"/>
    <w:rsid w:val="00DE12FA"/>
    <w:rsid w:val="00DE2699"/>
    <w:rsid w:val="00DE28AE"/>
    <w:rsid w:val="00DE3A2D"/>
    <w:rsid w:val="00DE7B12"/>
    <w:rsid w:val="00DF2E87"/>
    <w:rsid w:val="00E1782A"/>
    <w:rsid w:val="00E25542"/>
    <w:rsid w:val="00E2770C"/>
    <w:rsid w:val="00E30BB5"/>
    <w:rsid w:val="00E31447"/>
    <w:rsid w:val="00E35FC7"/>
    <w:rsid w:val="00E422A2"/>
    <w:rsid w:val="00E51C35"/>
    <w:rsid w:val="00E734C8"/>
    <w:rsid w:val="00E813B7"/>
    <w:rsid w:val="00E81F05"/>
    <w:rsid w:val="00E82874"/>
    <w:rsid w:val="00E9047D"/>
    <w:rsid w:val="00E95E44"/>
    <w:rsid w:val="00EA399C"/>
    <w:rsid w:val="00EA48BC"/>
    <w:rsid w:val="00EB1627"/>
    <w:rsid w:val="00EB32FA"/>
    <w:rsid w:val="00EB4C19"/>
    <w:rsid w:val="00EB6589"/>
    <w:rsid w:val="00EB7BA8"/>
    <w:rsid w:val="00ED2177"/>
    <w:rsid w:val="00ED3B60"/>
    <w:rsid w:val="00EE6E92"/>
    <w:rsid w:val="00EF03C9"/>
    <w:rsid w:val="00EF0A8C"/>
    <w:rsid w:val="00EF2B16"/>
    <w:rsid w:val="00EF5C07"/>
    <w:rsid w:val="00EF6A28"/>
    <w:rsid w:val="00EF6FBF"/>
    <w:rsid w:val="00EF74CF"/>
    <w:rsid w:val="00F05BF1"/>
    <w:rsid w:val="00F10E8E"/>
    <w:rsid w:val="00F1113D"/>
    <w:rsid w:val="00F209A9"/>
    <w:rsid w:val="00F233FF"/>
    <w:rsid w:val="00F27556"/>
    <w:rsid w:val="00F27C45"/>
    <w:rsid w:val="00F34407"/>
    <w:rsid w:val="00F3539A"/>
    <w:rsid w:val="00F54A52"/>
    <w:rsid w:val="00F646C6"/>
    <w:rsid w:val="00F72D9F"/>
    <w:rsid w:val="00F7452A"/>
    <w:rsid w:val="00F76D55"/>
    <w:rsid w:val="00F800AF"/>
    <w:rsid w:val="00F82AA4"/>
    <w:rsid w:val="00F84498"/>
    <w:rsid w:val="00F91683"/>
    <w:rsid w:val="00FA17FC"/>
    <w:rsid w:val="00FA43CC"/>
    <w:rsid w:val="00FA5F53"/>
    <w:rsid w:val="00FB17AC"/>
    <w:rsid w:val="00FB37D9"/>
    <w:rsid w:val="00FB7051"/>
    <w:rsid w:val="00FC08E1"/>
    <w:rsid w:val="00FC622D"/>
    <w:rsid w:val="00FD16A3"/>
    <w:rsid w:val="00FE438F"/>
    <w:rsid w:val="00FE62A5"/>
    <w:rsid w:val="00FE6A9C"/>
    <w:rsid w:val="00FE6CB8"/>
    <w:rsid w:val="00FF1D0B"/>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B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pacing w:before="100" w:after="100"/>
    </w:pPr>
    <w:rPr>
      <w:snapToGrid w:val="0"/>
      <w:sz w:val="24"/>
      <w:lang w:eastAsia="en-US"/>
    </w:rPr>
  </w:style>
  <w:style w:type="paragraph" w:styleId="Titolo2">
    <w:name w:val="heading 2"/>
    <w:basedOn w:val="Normale"/>
    <w:next w:val="Normale"/>
    <w:qFormat/>
    <w:rsid w:val="007D6292"/>
    <w:pPr>
      <w:keepNext/>
      <w:widowControl/>
      <w:spacing w:before="120" w:after="120"/>
      <w:outlineLvl w:val="1"/>
    </w:pPr>
    <w:rPr>
      <w:rFonts w:ascii="Arial" w:hAnsi="Arial"/>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initionTerm">
    <w:name w:val="Definition Term"/>
    <w:basedOn w:val="Normale"/>
    <w:next w:val="DefinitionList"/>
    <w:pPr>
      <w:spacing w:before="0" w:after="0"/>
    </w:pPr>
  </w:style>
  <w:style w:type="paragraph" w:customStyle="1" w:styleId="DefinitionList">
    <w:name w:val="Definition List"/>
    <w:basedOn w:val="Normale"/>
    <w:next w:val="DefinitionTerm"/>
    <w:pPr>
      <w:spacing w:before="0" w:after="0"/>
      <w:ind w:left="360"/>
    </w:pPr>
  </w:style>
  <w:style w:type="character" w:customStyle="1" w:styleId="Definition">
    <w:name w:val="Definition"/>
    <w:rPr>
      <w:i/>
    </w:rPr>
  </w:style>
  <w:style w:type="paragraph" w:customStyle="1" w:styleId="H1">
    <w:name w:val="H1"/>
    <w:basedOn w:val="Normale"/>
    <w:next w:val="Normale"/>
    <w:pPr>
      <w:keepNext/>
      <w:outlineLvl w:val="1"/>
    </w:pPr>
    <w:rPr>
      <w:b/>
      <w:kern w:val="36"/>
      <w:sz w:val="48"/>
    </w:rPr>
  </w:style>
  <w:style w:type="paragraph" w:customStyle="1" w:styleId="H2">
    <w:name w:val="H2"/>
    <w:basedOn w:val="Normale"/>
    <w:next w:val="Normale"/>
    <w:pPr>
      <w:keepNext/>
      <w:outlineLvl w:val="2"/>
    </w:pPr>
    <w:rPr>
      <w:b/>
      <w:sz w:val="36"/>
    </w:rPr>
  </w:style>
  <w:style w:type="paragraph" w:customStyle="1" w:styleId="H3">
    <w:name w:val="H3"/>
    <w:basedOn w:val="Normale"/>
    <w:next w:val="Normale"/>
    <w:pPr>
      <w:keepNext/>
      <w:outlineLvl w:val="3"/>
    </w:pPr>
    <w:rPr>
      <w:b/>
      <w:sz w:val="28"/>
    </w:rPr>
  </w:style>
  <w:style w:type="paragraph" w:customStyle="1" w:styleId="H4">
    <w:name w:val="H4"/>
    <w:basedOn w:val="Normale"/>
    <w:next w:val="Normale"/>
    <w:pPr>
      <w:keepNext/>
      <w:outlineLvl w:val="4"/>
    </w:pPr>
    <w:rPr>
      <w:b/>
    </w:rPr>
  </w:style>
  <w:style w:type="paragraph" w:customStyle="1" w:styleId="H5">
    <w:name w:val="H5"/>
    <w:basedOn w:val="Normale"/>
    <w:next w:val="Normale"/>
    <w:pPr>
      <w:keepNext/>
      <w:outlineLvl w:val="5"/>
    </w:pPr>
    <w:rPr>
      <w:b/>
      <w:sz w:val="20"/>
    </w:rPr>
  </w:style>
  <w:style w:type="paragraph" w:customStyle="1" w:styleId="H6">
    <w:name w:val="H6"/>
    <w:basedOn w:val="Normale"/>
    <w:next w:val="Normale"/>
    <w:pPr>
      <w:keepNext/>
      <w:outlineLvl w:val="6"/>
    </w:pPr>
    <w:rPr>
      <w:b/>
      <w:sz w:val="16"/>
    </w:rPr>
  </w:style>
  <w:style w:type="paragraph" w:customStyle="1" w:styleId="Address">
    <w:name w:val="Address"/>
    <w:basedOn w:val="Normale"/>
    <w:next w:val="Normale"/>
    <w:pPr>
      <w:spacing w:before="0" w:after="0"/>
    </w:pPr>
    <w:rPr>
      <w:i/>
    </w:rPr>
  </w:style>
  <w:style w:type="paragraph" w:customStyle="1" w:styleId="Blockquote">
    <w:name w:val="Blockquote"/>
    <w:basedOn w:val="Normale"/>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nfasicorsivo">
    <w:name w:val="Emphasis"/>
    <w:qFormat/>
    <w:rPr>
      <w:i/>
    </w:rPr>
  </w:style>
  <w:style w:type="character" w:styleId="Collegamentoipertestuale">
    <w:name w:val="Hyperlink"/>
    <w:rPr>
      <w:color w:val="0000FF"/>
      <w:u w:val="single"/>
    </w:rPr>
  </w:style>
  <w:style w:type="character" w:styleId="Collegamentovisitato">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e"/>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Finemodulo-z">
    <w:name w:val="HTML Bottom of Form"/>
    <w:next w:val="Normale"/>
    <w:hidden/>
    <w:pPr>
      <w:widowControl w:val="0"/>
      <w:pBdr>
        <w:top w:val="double" w:sz="2" w:space="0" w:color="000000"/>
      </w:pBdr>
      <w:jc w:val="center"/>
    </w:pPr>
    <w:rPr>
      <w:rFonts w:ascii="Arial" w:hAnsi="Arial"/>
      <w:snapToGrid w:val="0"/>
      <w:vanish/>
      <w:sz w:val="16"/>
      <w:lang w:eastAsia="en-US"/>
    </w:rPr>
  </w:style>
  <w:style w:type="paragraph" w:styleId="Iniziomodulo-z">
    <w:name w:val="HTML Top of Form"/>
    <w:next w:val="Normale"/>
    <w:hidden/>
    <w:pPr>
      <w:widowControl w:val="0"/>
      <w:pBdr>
        <w:bottom w:val="double" w:sz="2" w:space="0" w:color="000000"/>
      </w:pBdr>
      <w:jc w:val="center"/>
    </w:pPr>
    <w:rPr>
      <w:rFonts w:ascii="Arial" w:hAnsi="Arial"/>
      <w:snapToGrid w:val="0"/>
      <w:vanish/>
      <w:sz w:val="16"/>
      <w:lang w:eastAsia="en-US"/>
    </w:rPr>
  </w:style>
  <w:style w:type="character" w:customStyle="1" w:styleId="Sample">
    <w:name w:val="Sample"/>
    <w:rPr>
      <w:rFonts w:ascii="Courier New" w:hAnsi="Courier New"/>
    </w:rPr>
  </w:style>
  <w:style w:type="character" w:styleId="Enfasigrassetto">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Mappadocumento">
    <w:name w:val="Document Map"/>
    <w:basedOn w:val="Normale"/>
    <w:semiHidden/>
    <w:pPr>
      <w:shd w:val="clear" w:color="auto" w:fill="000080"/>
    </w:pPr>
    <w:rPr>
      <w:rFonts w:ascii="Tahoma" w:hAnsi="Tahoma"/>
    </w:rPr>
  </w:style>
  <w:style w:type="paragraph" w:styleId="Intestazione">
    <w:name w:val="header"/>
    <w:basedOn w:val="Normale"/>
    <w:pPr>
      <w:tabs>
        <w:tab w:val="center" w:pos="4320"/>
        <w:tab w:val="right" w:pos="8640"/>
      </w:tabs>
    </w:pPr>
  </w:style>
  <w:style w:type="paragraph" w:styleId="Pidipagina">
    <w:name w:val="footer"/>
    <w:basedOn w:val="Normale"/>
    <w:link w:val="PidipaginaCarattere"/>
    <w:pPr>
      <w:tabs>
        <w:tab w:val="center" w:pos="4320"/>
        <w:tab w:val="right" w:pos="8640"/>
      </w:tabs>
    </w:pPr>
  </w:style>
  <w:style w:type="character" w:styleId="Numeropagina">
    <w:name w:val="page number"/>
    <w:basedOn w:val="Carpredefinitoparagrafo"/>
    <w:rsid w:val="007F095B"/>
  </w:style>
  <w:style w:type="paragraph" w:styleId="Corpodeltesto3">
    <w:name w:val="Body Text 3"/>
    <w:basedOn w:val="Normale"/>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rPr>
  </w:style>
  <w:style w:type="paragraph" w:styleId="Testonotaapidipagina">
    <w:name w:val="footnote text"/>
    <w:basedOn w:val="Normale"/>
    <w:semiHidden/>
    <w:rsid w:val="001951FE"/>
    <w:rPr>
      <w:sz w:val="20"/>
    </w:rPr>
  </w:style>
  <w:style w:type="character" w:styleId="Rimandonotaapidipagina">
    <w:name w:val="footnote reference"/>
    <w:semiHidden/>
    <w:rsid w:val="001951FE"/>
    <w:rPr>
      <w:vertAlign w:val="superscript"/>
    </w:rPr>
  </w:style>
  <w:style w:type="character" w:customStyle="1" w:styleId="PidipaginaCarattere">
    <w:name w:val="Piè di pagina Carattere"/>
    <w:link w:val="Pidipagina"/>
    <w:rsid w:val="007727F3"/>
    <w:rPr>
      <w:snapToGrid w:val="0"/>
      <w:sz w:val="24"/>
      <w:lang w:val="fr-FR" w:eastAsia="en-US"/>
    </w:rPr>
  </w:style>
  <w:style w:type="paragraph" w:styleId="Testofumetto">
    <w:name w:val="Balloon Text"/>
    <w:basedOn w:val="Normale"/>
    <w:link w:val="TestofumettoCarattere"/>
    <w:rsid w:val="00D240C3"/>
    <w:pPr>
      <w:spacing w:before="0" w:after="0"/>
    </w:pPr>
    <w:rPr>
      <w:rFonts w:ascii="Tahoma" w:hAnsi="Tahoma" w:cs="Tahoma"/>
      <w:sz w:val="16"/>
      <w:szCs w:val="16"/>
    </w:rPr>
  </w:style>
  <w:style w:type="character" w:customStyle="1" w:styleId="TestofumettoCarattere">
    <w:name w:val="Testo fumetto Carattere"/>
    <w:link w:val="Testofumetto"/>
    <w:rsid w:val="00D240C3"/>
    <w:rPr>
      <w:rFonts w:ascii="Tahoma" w:hAnsi="Tahoma" w:cs="Tahoma"/>
      <w:snapToGrid w:val="0"/>
      <w:sz w:val="16"/>
      <w:szCs w:val="16"/>
      <w:lang w:val="fr-FR" w:eastAsia="en-US"/>
    </w:rPr>
  </w:style>
  <w:style w:type="paragraph" w:styleId="NormaleWeb">
    <w:name w:val="Normal (Web)"/>
    <w:basedOn w:val="Normale"/>
    <w:uiPriority w:val="99"/>
    <w:unhideWhenUsed/>
    <w:rsid w:val="001F5D80"/>
    <w:pPr>
      <w:widowControl/>
      <w:spacing w:beforeAutospacing="1" w:afterAutospacing="1"/>
    </w:pPr>
    <w:rPr>
      <w:snapToGrid/>
      <w:szCs w:val="24"/>
      <w:lang w:eastAsia="en-GB"/>
    </w:rPr>
  </w:style>
  <w:style w:type="character" w:styleId="Rimandocommento">
    <w:name w:val="annotation reference"/>
    <w:rsid w:val="00BC0714"/>
    <w:rPr>
      <w:sz w:val="16"/>
      <w:szCs w:val="16"/>
    </w:rPr>
  </w:style>
  <w:style w:type="paragraph" w:styleId="Testocommento">
    <w:name w:val="annotation text"/>
    <w:basedOn w:val="Normale"/>
    <w:link w:val="TestocommentoCarattere"/>
    <w:rsid w:val="00BC0714"/>
    <w:rPr>
      <w:sz w:val="20"/>
    </w:rPr>
  </w:style>
  <w:style w:type="character" w:customStyle="1" w:styleId="TestocommentoCarattere">
    <w:name w:val="Testo commento Carattere"/>
    <w:link w:val="Testocommento"/>
    <w:rsid w:val="00BC0714"/>
    <w:rPr>
      <w:snapToGrid w:val="0"/>
      <w:lang w:val="fr-FR" w:eastAsia="en-US"/>
    </w:rPr>
  </w:style>
  <w:style w:type="paragraph" w:styleId="Soggettocommento">
    <w:name w:val="annotation subject"/>
    <w:basedOn w:val="Testocommento"/>
    <w:next w:val="Testocommento"/>
    <w:link w:val="SoggettocommentoCarattere"/>
    <w:rsid w:val="00BC0714"/>
    <w:rPr>
      <w:b/>
      <w:bCs/>
    </w:rPr>
  </w:style>
  <w:style w:type="character" w:customStyle="1" w:styleId="SoggettocommentoCarattere">
    <w:name w:val="Soggetto commento Carattere"/>
    <w:link w:val="Soggettocommento"/>
    <w:rsid w:val="00BC0714"/>
    <w:rPr>
      <w:b/>
      <w:bCs/>
      <w:snapToGrid w:val="0"/>
      <w:lang w:val="fr-FR"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e"/>
    <w:rsid w:val="00E25542"/>
    <w:pPr>
      <w:numPr>
        <w:numId w:val="43"/>
      </w:numPr>
    </w:pPr>
  </w:style>
  <w:style w:type="paragraph" w:styleId="Testonotadichiusura">
    <w:name w:val="endnote text"/>
    <w:basedOn w:val="Normale"/>
    <w:link w:val="TestonotadichiusuraCarattere"/>
    <w:rsid w:val="005B3ED3"/>
    <w:rPr>
      <w:sz w:val="20"/>
    </w:rPr>
  </w:style>
  <w:style w:type="character" w:customStyle="1" w:styleId="TestonotadichiusuraCarattere">
    <w:name w:val="Testo nota di chiusura Carattere"/>
    <w:link w:val="Testonotadichiusura"/>
    <w:rsid w:val="005B3ED3"/>
    <w:rPr>
      <w:snapToGrid w:val="0"/>
      <w:lang w:val="fr-FR" w:eastAsia="en-US"/>
    </w:rPr>
  </w:style>
  <w:style w:type="paragraph" w:styleId="Sottotitolo">
    <w:name w:val="Subtitle"/>
    <w:basedOn w:val="Normale"/>
    <w:link w:val="SottotitoloCarattere"/>
    <w:qFormat/>
    <w:rsid w:val="00EF74CF"/>
    <w:pPr>
      <w:widowControl/>
      <w:spacing w:before="120" w:after="120"/>
      <w:jc w:val="center"/>
    </w:pPr>
    <w:rPr>
      <w:rFonts w:ascii="Arial" w:hAnsi="Arial"/>
      <w:b/>
      <w:sz w:val="28"/>
    </w:rPr>
  </w:style>
  <w:style w:type="character" w:customStyle="1" w:styleId="SottotitoloCarattere">
    <w:name w:val="Sottotitolo Carattere"/>
    <w:basedOn w:val="Carpredefinitoparagrafo"/>
    <w:link w:val="Sottotitolo"/>
    <w:rsid w:val="00EF74CF"/>
    <w:rPr>
      <w:rFonts w:ascii="Arial" w:hAnsi="Arial"/>
      <w:b/>
      <w:snapToGrid w:val="0"/>
      <w:sz w:val="28"/>
      <w:lang w:eastAsia="en-US"/>
    </w:rPr>
  </w:style>
  <w:style w:type="paragraph" w:styleId="Revisione">
    <w:name w:val="Revision"/>
    <w:hidden/>
    <w:uiPriority w:val="99"/>
    <w:semiHidden/>
    <w:rsid w:val="00C91095"/>
    <w:rPr>
      <w:snapToGrid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513021">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simap.ted.europa.eu/fr/web/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32590-8030-4ECD-AF7C-DDBE48CC2A92}">
  <ds:schemaRefs>
    <ds:schemaRef ds:uri="http://schemas.microsoft.com/sharepoint/v3/contenttype/forms"/>
  </ds:schemaRefs>
</ds:datastoreItem>
</file>

<file path=customXml/itemProps2.xml><?xml version="1.0" encoding="utf-8"?>
<ds:datastoreItem xmlns:ds="http://schemas.openxmlformats.org/officeDocument/2006/customXml" ds:itemID="{9814C7F8-6AE8-402B-A884-9677868BC7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8568B0-1998-4CF1-9E52-342C5D3176C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53ED8D-30C9-4CCB-8DB2-6D9F12F7B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4</Pages>
  <Words>842</Words>
  <Characters>4634</Characters>
  <Application>Microsoft Office Word</Application>
  <DocSecurity>0</DocSecurity>
  <Lines>38</Lines>
  <Paragraphs>10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Procurement notice for a service contract</vt:lpstr>
      <vt:lpstr>Procurement notice for a service contract</vt:lpstr>
    </vt:vector>
  </TitlesOfParts>
  <Company>European Commission</Company>
  <LinksUpToDate>false</LinksUpToDate>
  <CharactersWithSpaces>5466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Elisa Chiara</cp:lastModifiedBy>
  <cp:revision>31</cp:revision>
  <cp:lastPrinted>2014-01-30T15:32:00Z</cp:lastPrinted>
  <dcterms:created xsi:type="dcterms:W3CDTF">2021-11-19T10:50:00Z</dcterms:created>
  <dcterms:modified xsi:type="dcterms:W3CDTF">2024-10-25T10:03:00Z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