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878C7" w14:textId="77777777" w:rsidR="00AC2489" w:rsidRPr="00057F28" w:rsidRDefault="00AC2489" w:rsidP="00AC2489">
      <w:pPr>
        <w:pStyle w:val="Subtitle"/>
        <w:shd w:val="clear" w:color="auto" w:fill="FFFF00"/>
        <w:spacing w:after="240"/>
        <w:jc w:val="both"/>
        <w:rPr>
          <w:b w:val="0"/>
          <w:sz w:val="22"/>
          <w:szCs w:val="22"/>
        </w:rPr>
      </w:pPr>
      <w:r>
        <w:rPr>
          <w:sz w:val="22"/>
          <w:szCs w:val="22"/>
        </w:rPr>
        <w:t>Comment compléter cette lettre type de notification:</w:t>
      </w:r>
      <w:r>
        <w:rPr>
          <w:i/>
          <w:sz w:val="22"/>
          <w:szCs w:val="22"/>
        </w:rPr>
        <w:t xml:space="preserve"> </w:t>
      </w:r>
      <w:r>
        <w:rPr>
          <w:b w:val="0"/>
          <w:sz w:val="22"/>
          <w:szCs w:val="22"/>
        </w:rPr>
        <w:t xml:space="preserve">Les indications figurant entre &lt; &gt; doivent être remplacées par les informations propres à chaque appel d’offres. Les éléments figurant entre [ ] et sur fond gris sont des options: ils doivent être insérés si nécessaire et ne doivent être modifiés qu’à titre exceptionnel, si les exigences propres à un appel d’offres spécifique l’imposent. </w:t>
      </w:r>
      <w:r>
        <w:rPr>
          <w:sz w:val="22"/>
          <w:szCs w:val="22"/>
        </w:rPr>
        <w:t>Toutes les autres parties doivent rester inchangées.</w:t>
      </w:r>
      <w:r>
        <w:rPr>
          <w:b w:val="0"/>
          <w:sz w:val="22"/>
          <w:szCs w:val="22"/>
        </w:rPr>
        <w:t xml:space="preserve"> Dans la version finale de la lettre de notification, n’oubliez pas de supprimer le présent paragraphe, tout autre texte affiché sur fond jaune et tous les crochets.</w:t>
      </w:r>
    </w:p>
    <w:p w14:paraId="47AE5A03" w14:textId="77777777" w:rsidR="00E668A7" w:rsidRPr="00C66485" w:rsidRDefault="006130E4"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 w:val="28"/>
          <w:szCs w:val="28"/>
        </w:rPr>
      </w:pPr>
      <w:r>
        <w:rPr>
          <w:rFonts w:ascii="Times New Roman" w:hAnsi="Times New Roman"/>
          <w:b/>
          <w:sz w:val="28"/>
          <w:szCs w:val="28"/>
        </w:rPr>
        <w:t>Lettre de notification pour un marché de services</w:t>
      </w:r>
    </w:p>
    <w:p w14:paraId="06BFF844" w14:textId="77777777"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Cs w:val="22"/>
        </w:rPr>
      </w:pPr>
      <w:r>
        <w:rPr>
          <w:rFonts w:ascii="Times New Roman" w:hAnsi="Times New Roman"/>
          <w:b/>
          <w:szCs w:val="22"/>
        </w:rPr>
        <w:t xml:space="preserve">&lt; </w:t>
      </w:r>
      <w:r>
        <w:rPr>
          <w:rFonts w:ascii="Times New Roman" w:hAnsi="Times New Roman"/>
          <w:b/>
          <w:szCs w:val="22"/>
          <w:highlight w:val="yellow"/>
        </w:rPr>
        <w:t>En-tête du pouvoir adjudicateur</w:t>
      </w:r>
      <w:r>
        <w:rPr>
          <w:rFonts w:ascii="Times New Roman" w:hAnsi="Times New Roman"/>
          <w:b/>
          <w:szCs w:val="22"/>
        </w:rPr>
        <w:t xml:space="preserve"> &gt;</w:t>
      </w:r>
    </w:p>
    <w:p w14:paraId="0DA3EDA5" w14:textId="77777777" w:rsidR="007142D2" w:rsidRDefault="007142D2"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14:paraId="64E09B78" w14:textId="77777777" w:rsidR="00E668A7" w:rsidRP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Pr>
          <w:rFonts w:ascii="Times New Roman" w:hAnsi="Times New Roman"/>
          <w:szCs w:val="22"/>
        </w:rPr>
        <w:t xml:space="preserve">&lt; </w:t>
      </w:r>
      <w:r>
        <w:rPr>
          <w:rFonts w:ascii="Times New Roman" w:hAnsi="Times New Roman"/>
          <w:szCs w:val="22"/>
          <w:highlight w:val="yellow"/>
        </w:rPr>
        <w:t>Date</w:t>
      </w:r>
      <w:r>
        <w:rPr>
          <w:rFonts w:ascii="Times New Roman" w:hAnsi="Times New Roman"/>
          <w:szCs w:val="22"/>
        </w:rPr>
        <w:t xml:space="preserve"> &gt;</w:t>
      </w:r>
    </w:p>
    <w:p w14:paraId="17B94435" w14:textId="77777777" w:rsid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Pr>
          <w:rFonts w:ascii="Times New Roman" w:hAnsi="Times New Roman"/>
          <w:szCs w:val="22"/>
        </w:rPr>
        <w:t xml:space="preserve">&lt; </w:t>
      </w:r>
      <w:r>
        <w:rPr>
          <w:rFonts w:ascii="Times New Roman" w:hAnsi="Times New Roman"/>
          <w:szCs w:val="22"/>
          <w:highlight w:val="yellow"/>
        </w:rPr>
        <w:t>Nom officiel du soumissionnaire/candidat/contractant</w:t>
      </w:r>
      <w:r>
        <w:rPr>
          <w:rFonts w:ascii="Times New Roman" w:hAnsi="Times New Roman"/>
          <w:szCs w:val="22"/>
        </w:rPr>
        <w:t>&gt;</w:t>
      </w:r>
    </w:p>
    <w:p w14:paraId="397A512A" w14:textId="77777777" w:rsidR="00E668A7" w:rsidRPr="00C66485" w:rsidRDefault="00C66485"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Pr>
          <w:rFonts w:ascii="Times New Roman" w:hAnsi="Times New Roman"/>
          <w:szCs w:val="22"/>
        </w:rPr>
        <w:t>&lt;</w:t>
      </w:r>
      <w:r>
        <w:rPr>
          <w:rFonts w:ascii="Times New Roman" w:hAnsi="Times New Roman"/>
          <w:szCs w:val="22"/>
          <w:highlight w:val="yellow"/>
        </w:rPr>
        <w:t>Adresse du soumissionnaire/candidat/contractant</w:t>
      </w:r>
      <w:r>
        <w:rPr>
          <w:rFonts w:ascii="Times New Roman" w:hAnsi="Times New Roman"/>
          <w:szCs w:val="22"/>
        </w:rPr>
        <w:t xml:space="preserve"> &gt;</w:t>
      </w:r>
    </w:p>
    <w:p w14:paraId="24887CAB" w14:textId="77777777" w:rsidR="00731192" w:rsidRDefault="00731192"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14:paraId="23237FBE"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Pr>
          <w:rFonts w:ascii="Times New Roman" w:hAnsi="Times New Roman"/>
          <w:szCs w:val="22"/>
        </w:rPr>
        <w:t xml:space="preserve">N/Réf: &lt; </w:t>
      </w:r>
      <w:r>
        <w:rPr>
          <w:rFonts w:ascii="Times New Roman" w:hAnsi="Times New Roman"/>
          <w:szCs w:val="22"/>
          <w:highlight w:val="yellow"/>
        </w:rPr>
        <w:t>référence de la publication</w:t>
      </w:r>
      <w:r>
        <w:rPr>
          <w:rFonts w:ascii="Times New Roman" w:hAnsi="Times New Roman"/>
          <w:szCs w:val="22"/>
        </w:rPr>
        <w:t xml:space="preserve"> &gt;</w:t>
      </w:r>
    </w:p>
    <w:p w14:paraId="23E86AC6"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Pr>
          <w:rFonts w:ascii="Times New Roman" w:hAnsi="Times New Roman"/>
          <w:szCs w:val="22"/>
        </w:rPr>
        <w:t xml:space="preserve">&lt; </w:t>
      </w:r>
      <w:r>
        <w:rPr>
          <w:rFonts w:ascii="Times New Roman" w:hAnsi="Times New Roman"/>
          <w:szCs w:val="22"/>
          <w:highlight w:val="yellow"/>
        </w:rPr>
        <w:t>Madame / Monsieur</w:t>
      </w:r>
      <w:r>
        <w:rPr>
          <w:rFonts w:ascii="Times New Roman" w:hAnsi="Times New Roman"/>
          <w:szCs w:val="22"/>
        </w:rPr>
        <w:t xml:space="preserve"> &gt;,</w:t>
      </w:r>
    </w:p>
    <w:p w14:paraId="26550419" w14:textId="77777777" w:rsidR="00A50500"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Pr>
          <w:rFonts w:ascii="Times New Roman" w:hAnsi="Times New Roman"/>
          <w:b/>
          <w:szCs w:val="22"/>
        </w:rPr>
        <w:t xml:space="preserve">&lt; </w:t>
      </w:r>
      <w:r>
        <w:rPr>
          <w:rFonts w:ascii="Times New Roman" w:hAnsi="Times New Roman"/>
          <w:b/>
          <w:szCs w:val="22"/>
          <w:highlight w:val="yellow"/>
        </w:rPr>
        <w:t>Intitulé du marché</w:t>
      </w:r>
      <w:r>
        <w:rPr>
          <w:rFonts w:ascii="Times New Roman" w:hAnsi="Times New Roman"/>
          <w:b/>
          <w:szCs w:val="22"/>
        </w:rPr>
        <w:t xml:space="preserve"> &gt;, &lt; </w:t>
      </w:r>
      <w:r>
        <w:rPr>
          <w:rFonts w:ascii="Times New Roman" w:hAnsi="Times New Roman"/>
          <w:b/>
          <w:szCs w:val="22"/>
          <w:highlight w:val="yellow"/>
        </w:rPr>
        <w:t>Lieu(x) d’exécution</w:t>
      </w:r>
      <w:r>
        <w:rPr>
          <w:rFonts w:ascii="Times New Roman" w:hAnsi="Times New Roman"/>
          <w:b/>
          <w:szCs w:val="22"/>
        </w:rPr>
        <w:t xml:space="preserve"> &gt;</w:t>
      </w:r>
    </w:p>
    <w:p w14:paraId="268B0894" w14:textId="64C61F50" w:rsidR="0099268E" w:rsidRDefault="0099268E"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Pr>
          <w:rFonts w:ascii="Times New Roman" w:hAnsi="Times New Roman"/>
          <w:color w:val="000000"/>
          <w:szCs w:val="22"/>
        </w:rPr>
        <w:t>[</w:t>
      </w:r>
      <w:r>
        <w:rPr>
          <w:rFonts w:ascii="Times New Roman" w:hAnsi="Times New Roman"/>
          <w:color w:val="000000"/>
          <w:szCs w:val="22"/>
          <w:highlight w:val="yellow"/>
        </w:rPr>
        <w:t>Pour les marchés à prix unitaires et les marchés à prix forfaitaire qui impliquent la mise à disposition d’experts principaux:</w:t>
      </w:r>
      <w:r>
        <w:rPr>
          <w:rFonts w:ascii="Times New Roman" w:hAnsi="Times New Roman"/>
          <w:color w:val="000000"/>
          <w:szCs w:val="22"/>
        </w:rPr>
        <w:t xml:space="preserve"> </w:t>
      </w:r>
      <w:r>
        <w:rPr>
          <w:rFonts w:ascii="Times New Roman" w:hAnsi="Times New Roman"/>
          <w:color w:val="000000"/>
          <w:szCs w:val="22"/>
          <w:highlight w:val="lightGray"/>
        </w:rPr>
        <w:t>Le marché mentionné en objet peut vous être attribué sous réserve de la disponibilité d’experts principaux, pour le montant indiqué dans votre offre [, corrigé des erreurs arithmétiques comme suit: &lt;</w:t>
      </w:r>
      <w:r>
        <w:rPr>
          <w:rFonts w:ascii="Times New Roman" w:hAnsi="Times New Roman"/>
          <w:color w:val="000000"/>
          <w:szCs w:val="22"/>
          <w:highlight w:val="yellow"/>
        </w:rPr>
        <w:t>…&gt;</w:t>
      </w:r>
      <w:r>
        <w:rPr>
          <w:rFonts w:ascii="Times New Roman" w:hAnsi="Times New Roman"/>
          <w:color w:val="000000"/>
          <w:szCs w:val="22"/>
          <w:highlight w:val="lightGray"/>
        </w:rPr>
        <w:t>] et conformément aux conditions énoncées dans le dossier d’appel d’offres.</w:t>
      </w:r>
      <w:r>
        <w:rPr>
          <w:rFonts w:ascii="Times New Roman" w:hAnsi="Times New Roman"/>
          <w:color w:val="000000"/>
          <w:szCs w:val="22"/>
        </w:rPr>
        <w:t>]</w:t>
      </w:r>
    </w:p>
    <w:p w14:paraId="3ED4D2E8" w14:textId="77777777" w:rsidR="0099268E" w:rsidRDefault="0099268E"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Pr>
          <w:rFonts w:ascii="Times New Roman" w:hAnsi="Times New Roman"/>
          <w:color w:val="000000"/>
          <w:szCs w:val="22"/>
        </w:rPr>
        <w:t>[</w:t>
      </w:r>
      <w:r>
        <w:rPr>
          <w:rFonts w:ascii="Times New Roman" w:hAnsi="Times New Roman"/>
          <w:color w:val="000000"/>
          <w:szCs w:val="22"/>
          <w:highlight w:val="yellow"/>
        </w:rPr>
        <w:t>Marchés à prix forfaitaire qui n’impliquent pas la mise à disposition d’experts principaux:</w:t>
      </w:r>
      <w:r>
        <w:rPr>
          <w:rFonts w:ascii="Times New Roman" w:hAnsi="Times New Roman"/>
          <w:color w:val="000000"/>
          <w:szCs w:val="22"/>
        </w:rPr>
        <w:t xml:space="preserve"> </w:t>
      </w:r>
      <w:r>
        <w:rPr>
          <w:rFonts w:ascii="Times New Roman" w:hAnsi="Times New Roman"/>
          <w:color w:val="000000"/>
          <w:szCs w:val="22"/>
          <w:highlight w:val="lightGray"/>
        </w:rPr>
        <w:t>Le marché mentionné en objet vous sera attribué pour le montant indiqué dans votre offre [, corrigé des erreurs arithmétiques comme suit: &lt;</w:t>
      </w:r>
      <w:r>
        <w:rPr>
          <w:rFonts w:ascii="Times New Roman" w:hAnsi="Times New Roman"/>
          <w:color w:val="000000"/>
          <w:szCs w:val="22"/>
          <w:highlight w:val="yellow"/>
        </w:rPr>
        <w:t>…</w:t>
      </w:r>
      <w:r>
        <w:rPr>
          <w:rFonts w:ascii="Times New Roman" w:hAnsi="Times New Roman"/>
          <w:color w:val="000000"/>
          <w:szCs w:val="22"/>
          <w:highlight w:val="lightGray"/>
        </w:rPr>
        <w:t>&gt;] et conformément aux conditions énoncées dans le dossier d’appel d’offres.</w:t>
      </w:r>
      <w:r>
        <w:rPr>
          <w:rFonts w:ascii="Times New Roman" w:hAnsi="Times New Roman"/>
          <w:color w:val="000000"/>
          <w:szCs w:val="22"/>
        </w:rPr>
        <w:t>]</w:t>
      </w:r>
    </w:p>
    <w:p w14:paraId="05ABF084" w14:textId="77777777" w:rsidR="00A50500" w:rsidRPr="00A50500" w:rsidRDefault="00A50500"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Pr>
          <w:rFonts w:ascii="Times New Roman" w:hAnsi="Times New Roman"/>
          <w:color w:val="000000"/>
          <w:szCs w:val="22"/>
        </w:rPr>
        <w:t xml:space="preserve">Le montant du marché est de </w:t>
      </w:r>
      <w:r>
        <w:rPr>
          <w:rFonts w:ascii="Times New Roman" w:hAnsi="Times New Roman"/>
          <w:color w:val="000000"/>
          <w:szCs w:val="22"/>
          <w:highlight w:val="lightGray"/>
        </w:rPr>
        <w:t>&lt;</w:t>
      </w:r>
      <w:r>
        <w:rPr>
          <w:rFonts w:ascii="Times New Roman" w:hAnsi="Times New Roman"/>
          <w:color w:val="000000"/>
          <w:szCs w:val="22"/>
          <w:highlight w:val="yellow"/>
        </w:rPr>
        <w:t>montant</w:t>
      </w:r>
      <w:r>
        <w:rPr>
          <w:rFonts w:ascii="Times New Roman" w:hAnsi="Times New Roman"/>
          <w:color w:val="000000"/>
          <w:szCs w:val="22"/>
          <w:highlight w:val="lightGray"/>
        </w:rPr>
        <w:t>&gt; [EUR] [&lt;</w:t>
      </w:r>
      <w:r>
        <w:rPr>
          <w:rFonts w:ascii="Times New Roman" w:hAnsi="Times New Roman"/>
          <w:color w:val="000000"/>
          <w:szCs w:val="22"/>
          <w:highlight w:val="yellow"/>
        </w:rPr>
        <w:t>code ISO de la monnaie nationale</w:t>
      </w:r>
      <w:r>
        <w:rPr>
          <w:rFonts w:ascii="Times New Roman" w:hAnsi="Times New Roman"/>
          <w:color w:val="000000"/>
          <w:szCs w:val="22"/>
          <w:highlight w:val="lightGray"/>
        </w:rPr>
        <w:t xml:space="preserve">&gt; </w:t>
      </w:r>
      <w:r>
        <w:rPr>
          <w:rFonts w:ascii="Times New Roman" w:hAnsi="Times New Roman"/>
          <w:color w:val="000000"/>
          <w:szCs w:val="22"/>
          <w:highlight w:val="yellow"/>
        </w:rPr>
        <w:t>uniquement en gestion indirecte</w:t>
      </w:r>
      <w:r>
        <w:rPr>
          <w:rFonts w:ascii="Times New Roman" w:hAnsi="Times New Roman"/>
          <w:color w:val="000000"/>
          <w:szCs w:val="22"/>
          <w:highlight w:val="lightGray"/>
        </w:rPr>
        <w:t>.]</w:t>
      </w:r>
      <w:r>
        <w:rPr>
          <w:rFonts w:ascii="Times New Roman" w:hAnsi="Times New Roman"/>
          <w:color w:val="000000"/>
          <w:szCs w:val="22"/>
        </w:rPr>
        <w:t xml:space="preserve"> </w:t>
      </w:r>
    </w:p>
    <w:p w14:paraId="3036B073" w14:textId="1FAC2704" w:rsidR="00E668A7" w:rsidRPr="00244E56"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Pr>
          <w:rFonts w:ascii="Times New Roman" w:hAnsi="Times New Roman"/>
          <w:color w:val="000000"/>
          <w:szCs w:val="22"/>
        </w:rPr>
        <w:t>Si vos coordonnées bancaires ont changé depuis la soumission de votre offre, veuillez remplir un nouveau formulaire «signalétique financier».</w:t>
      </w:r>
    </w:p>
    <w:p w14:paraId="3D1C03F8" w14:textId="2A618DF6"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color w:val="000000"/>
          <w:spacing w:val="-2"/>
          <w:szCs w:val="22"/>
        </w:rPr>
      </w:pPr>
      <w:r>
        <w:rPr>
          <w:rFonts w:ascii="Times New Roman" w:hAnsi="Times New Roman"/>
          <w:color w:val="000000"/>
          <w:szCs w:val="22"/>
        </w:rPr>
        <w:t>Pour votre information, vous trouverez ci-dessous vos notes, ainsi que celles attribuées à la deuxième meilleure offre. Ces notes sont fondées sur la moyenne des notes techniques attribuées par les évaluateurs en fonction des critères d’attribution. Vous trouverez également les résultats composites de l’évaluation:</w:t>
      </w:r>
    </w:p>
    <w:tbl>
      <w:tblPr>
        <w:tblW w:w="10207"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76"/>
        <w:gridCol w:w="866"/>
        <w:gridCol w:w="840"/>
        <w:gridCol w:w="904"/>
        <w:gridCol w:w="701"/>
        <w:gridCol w:w="406"/>
        <w:gridCol w:w="16"/>
        <w:gridCol w:w="1166"/>
        <w:gridCol w:w="230"/>
        <w:gridCol w:w="1396"/>
        <w:gridCol w:w="1118"/>
        <w:gridCol w:w="749"/>
        <w:gridCol w:w="139"/>
      </w:tblGrid>
      <w:tr w:rsidR="00A47C33" w:rsidRPr="00C66485" w14:paraId="2CC7E34D" w14:textId="77777777" w:rsidTr="005720EB">
        <w:trPr>
          <w:gridBefore w:val="6"/>
          <w:gridAfter w:val="1"/>
          <w:wBefore w:w="5393" w:type="dxa"/>
          <w:wAfter w:w="139" w:type="dxa"/>
        </w:trPr>
        <w:tc>
          <w:tcPr>
            <w:tcW w:w="1182" w:type="dxa"/>
            <w:gridSpan w:val="2"/>
            <w:tcBorders>
              <w:top w:val="single" w:sz="4" w:space="0" w:color="auto"/>
              <w:left w:val="single" w:sz="4" w:space="0" w:color="auto"/>
              <w:bottom w:val="single" w:sz="4" w:space="0" w:color="auto"/>
              <w:right w:val="single" w:sz="4" w:space="0" w:color="auto"/>
            </w:tcBorders>
          </w:tcPr>
          <w:p w14:paraId="76D112EA" w14:textId="77777777" w:rsidR="00A47C33" w:rsidRPr="00C66485" w:rsidRDefault="00A47C33" w:rsidP="007850E4">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bCs/>
                <w:color w:val="000000"/>
                <w:spacing w:val="-2"/>
                <w:szCs w:val="22"/>
              </w:rPr>
            </w:pPr>
          </w:p>
        </w:tc>
        <w:tc>
          <w:tcPr>
            <w:tcW w:w="3493" w:type="dxa"/>
            <w:gridSpan w:val="4"/>
            <w:tcBorders>
              <w:top w:val="single" w:sz="4" w:space="0" w:color="auto"/>
              <w:left w:val="single" w:sz="4" w:space="0" w:color="auto"/>
              <w:bottom w:val="single" w:sz="4" w:space="0" w:color="auto"/>
              <w:right w:val="single" w:sz="4" w:space="0" w:color="auto"/>
            </w:tcBorders>
          </w:tcPr>
          <w:p w14:paraId="4DCF8255" w14:textId="77777777" w:rsidR="00A47C33" w:rsidRPr="00C66485" w:rsidRDefault="00A47C33" w:rsidP="007850E4">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bCs/>
                <w:color w:val="000000"/>
                <w:spacing w:val="-2"/>
                <w:szCs w:val="22"/>
              </w:rPr>
            </w:pPr>
            <w:r>
              <w:rPr>
                <w:rFonts w:ascii="Times New Roman" w:hAnsi="Times New Roman"/>
                <w:b/>
                <w:bCs/>
                <w:color w:val="000000"/>
                <w:szCs w:val="22"/>
              </w:rPr>
              <w:t>Résultats composites</w:t>
            </w:r>
          </w:p>
        </w:tc>
      </w:tr>
      <w:tr w:rsidR="00A47C33" w:rsidRPr="00C66485" w14:paraId="3662ECA1" w14:textId="77777777" w:rsidTr="005720EB">
        <w:tc>
          <w:tcPr>
            <w:tcW w:w="1676" w:type="dxa"/>
            <w:tcBorders>
              <w:top w:val="single" w:sz="4" w:space="0" w:color="auto"/>
              <w:left w:val="single" w:sz="4" w:space="0" w:color="auto"/>
              <w:bottom w:val="single" w:sz="4" w:space="0" w:color="auto"/>
              <w:right w:val="single" w:sz="4" w:space="0" w:color="auto"/>
            </w:tcBorders>
          </w:tcPr>
          <w:p w14:paraId="0B67D472"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866" w:type="dxa"/>
            <w:tcBorders>
              <w:top w:val="single" w:sz="4" w:space="0" w:color="auto"/>
              <w:left w:val="single" w:sz="4" w:space="0" w:color="auto"/>
              <w:bottom w:val="single" w:sz="4" w:space="0" w:color="auto"/>
              <w:right w:val="single" w:sz="4" w:space="0" w:color="auto"/>
            </w:tcBorders>
          </w:tcPr>
          <w:p w14:paraId="294DDA3B"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Pr>
                <w:rFonts w:ascii="Times New Roman" w:hAnsi="Times New Roman"/>
                <w:color w:val="000000"/>
                <w:szCs w:val="22"/>
              </w:rPr>
              <w:t>Org. et méth.</w:t>
            </w:r>
          </w:p>
        </w:tc>
        <w:tc>
          <w:tcPr>
            <w:tcW w:w="840" w:type="dxa"/>
            <w:tcBorders>
              <w:top w:val="single" w:sz="4" w:space="0" w:color="auto"/>
              <w:left w:val="single" w:sz="4" w:space="0" w:color="auto"/>
              <w:bottom w:val="single" w:sz="4" w:space="0" w:color="auto"/>
              <w:right w:val="single" w:sz="4" w:space="0" w:color="auto"/>
            </w:tcBorders>
          </w:tcPr>
          <w:p w14:paraId="2AB9C17B" w14:textId="77777777" w:rsidR="00A47C33" w:rsidRPr="00C247F2"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highlight w:val="lightGray"/>
              </w:rPr>
            </w:pPr>
            <w:r>
              <w:rPr>
                <w:rFonts w:ascii="Times New Roman" w:hAnsi="Times New Roman"/>
                <w:color w:val="000000"/>
                <w:szCs w:val="22"/>
                <w:highlight w:val="lightGray"/>
              </w:rPr>
              <w:t>[Exp. princ. nº 1]</w:t>
            </w:r>
          </w:p>
        </w:tc>
        <w:tc>
          <w:tcPr>
            <w:tcW w:w="904" w:type="dxa"/>
            <w:tcBorders>
              <w:top w:val="single" w:sz="4" w:space="0" w:color="auto"/>
              <w:left w:val="single" w:sz="4" w:space="0" w:color="auto"/>
              <w:bottom w:val="single" w:sz="4" w:space="0" w:color="auto"/>
              <w:right w:val="single" w:sz="4" w:space="0" w:color="auto"/>
            </w:tcBorders>
          </w:tcPr>
          <w:p w14:paraId="3340606E" w14:textId="77777777" w:rsidR="00A47C33" w:rsidRPr="00C247F2"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highlight w:val="lightGray"/>
              </w:rPr>
            </w:pPr>
            <w:r>
              <w:rPr>
                <w:rFonts w:ascii="Times New Roman" w:hAnsi="Times New Roman"/>
                <w:color w:val="000000"/>
                <w:szCs w:val="22"/>
                <w:highlight w:val="lightGray"/>
              </w:rPr>
              <w:t>[Exp. princ. nº 2]</w:t>
            </w:r>
          </w:p>
        </w:tc>
        <w:tc>
          <w:tcPr>
            <w:tcW w:w="701" w:type="dxa"/>
            <w:tcBorders>
              <w:top w:val="single" w:sz="4" w:space="0" w:color="auto"/>
              <w:left w:val="single" w:sz="4" w:space="0" w:color="auto"/>
              <w:bottom w:val="single" w:sz="4" w:space="0" w:color="auto"/>
              <w:right w:val="single" w:sz="4" w:space="0" w:color="auto"/>
            </w:tcBorders>
          </w:tcPr>
          <w:p w14:paraId="47C02025" w14:textId="70447E47" w:rsidR="00A47C33" w:rsidRPr="00C247F2" w:rsidRDefault="00A47C33" w:rsidP="005720EB">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highlight w:val="lightGray"/>
              </w:rPr>
            </w:pPr>
            <w:r>
              <w:rPr>
                <w:rFonts w:ascii="Times New Roman" w:hAnsi="Times New Roman"/>
                <w:color w:val="000000"/>
                <w:szCs w:val="22"/>
                <w:highlight w:val="lightGray"/>
              </w:rPr>
              <w:t>[Exp. princ. º 3]</w:t>
            </w:r>
          </w:p>
        </w:tc>
        <w:tc>
          <w:tcPr>
            <w:tcW w:w="422" w:type="dxa"/>
            <w:gridSpan w:val="2"/>
            <w:tcBorders>
              <w:top w:val="single" w:sz="4" w:space="0" w:color="auto"/>
              <w:left w:val="single" w:sz="4" w:space="0" w:color="auto"/>
              <w:bottom w:val="single" w:sz="4" w:space="0" w:color="auto"/>
              <w:right w:val="nil"/>
            </w:tcBorders>
          </w:tcPr>
          <w:p w14:paraId="309E1085"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Pr>
                <w:rFonts w:ascii="Times New Roman" w:hAnsi="Times New Roman"/>
                <w:color w:val="000000"/>
                <w:szCs w:val="22"/>
              </w:rPr>
              <w:t>[</w:t>
            </w:r>
            <w:r>
              <w:rPr>
                <w:rFonts w:ascii="Times New Roman" w:hAnsi="Times New Roman"/>
                <w:color w:val="000000"/>
                <w:szCs w:val="22"/>
                <w:highlight w:val="lightGray"/>
              </w:rPr>
              <w:t>&lt;</w:t>
            </w:r>
            <w:r>
              <w:rPr>
                <w:rFonts w:ascii="Times New Roman" w:hAnsi="Times New Roman"/>
                <w:color w:val="000000"/>
                <w:szCs w:val="22"/>
                <w:highlight w:val="yellow"/>
              </w:rPr>
              <w:t>…</w:t>
            </w:r>
            <w:r>
              <w:rPr>
                <w:rFonts w:ascii="Times New Roman" w:hAnsi="Times New Roman"/>
                <w:color w:val="000000"/>
                <w:szCs w:val="22"/>
                <w:highlight w:val="lightGray"/>
              </w:rPr>
              <w:t>&gt;</w:t>
            </w:r>
            <w:r>
              <w:rPr>
                <w:rFonts w:ascii="Times New Roman" w:hAnsi="Times New Roman"/>
                <w:color w:val="000000"/>
                <w:szCs w:val="22"/>
              </w:rPr>
              <w:t>]</w:t>
            </w:r>
          </w:p>
        </w:tc>
        <w:tc>
          <w:tcPr>
            <w:tcW w:w="1396" w:type="dxa"/>
            <w:gridSpan w:val="2"/>
            <w:tcBorders>
              <w:top w:val="single" w:sz="2" w:space="0" w:color="auto"/>
              <w:left w:val="single" w:sz="18" w:space="0" w:color="auto"/>
              <w:bottom w:val="single" w:sz="2" w:space="0" w:color="auto"/>
              <w:right w:val="single" w:sz="18" w:space="0" w:color="auto"/>
            </w:tcBorders>
          </w:tcPr>
          <w:p w14:paraId="3AEC996E" w14:textId="77777777" w:rsidR="00A47C33" w:rsidRDefault="00941E1E" w:rsidP="00BE720F">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Pr>
                <w:rFonts w:ascii="Times New Roman" w:hAnsi="Times New Roman"/>
                <w:color w:val="000000"/>
                <w:szCs w:val="22"/>
              </w:rPr>
              <w:t>Note technique moyenne</w:t>
            </w:r>
          </w:p>
        </w:tc>
        <w:tc>
          <w:tcPr>
            <w:tcW w:w="1396" w:type="dxa"/>
            <w:tcBorders>
              <w:top w:val="single" w:sz="2" w:space="0" w:color="auto"/>
              <w:left w:val="single" w:sz="18" w:space="0" w:color="auto"/>
              <w:bottom w:val="single" w:sz="2" w:space="0" w:color="auto"/>
              <w:right w:val="single" w:sz="2" w:space="0" w:color="auto"/>
            </w:tcBorders>
          </w:tcPr>
          <w:p w14:paraId="21C6E602"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Pr>
                <w:rFonts w:ascii="Times New Roman" w:hAnsi="Times New Roman"/>
                <w:color w:val="000000"/>
                <w:szCs w:val="22"/>
              </w:rPr>
              <w:t xml:space="preserve">Note techn. pondérée </w:t>
            </w:r>
            <w:r>
              <w:rPr>
                <w:rFonts w:ascii="Times New Roman" w:hAnsi="Times New Roman"/>
                <w:color w:val="000000"/>
                <w:szCs w:val="22"/>
              </w:rPr>
              <w:br/>
              <w:t>x 0,80</w:t>
            </w:r>
          </w:p>
        </w:tc>
        <w:tc>
          <w:tcPr>
            <w:tcW w:w="1118" w:type="dxa"/>
            <w:tcBorders>
              <w:top w:val="single" w:sz="4" w:space="0" w:color="auto"/>
              <w:left w:val="nil"/>
              <w:bottom w:val="single" w:sz="4" w:space="0" w:color="auto"/>
              <w:right w:val="single" w:sz="4" w:space="0" w:color="auto"/>
            </w:tcBorders>
          </w:tcPr>
          <w:p w14:paraId="6672946B"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Pr>
                <w:rFonts w:ascii="Times New Roman" w:hAnsi="Times New Roman"/>
                <w:color w:val="000000"/>
                <w:szCs w:val="22"/>
              </w:rPr>
              <w:t>Note financ. x 0,20</w:t>
            </w:r>
          </w:p>
        </w:tc>
        <w:tc>
          <w:tcPr>
            <w:tcW w:w="888" w:type="dxa"/>
            <w:gridSpan w:val="2"/>
            <w:tcBorders>
              <w:top w:val="single" w:sz="4" w:space="0" w:color="auto"/>
              <w:left w:val="single" w:sz="4" w:space="0" w:color="auto"/>
              <w:bottom w:val="single" w:sz="4" w:space="0" w:color="auto"/>
              <w:right w:val="single" w:sz="4" w:space="0" w:color="auto"/>
            </w:tcBorders>
          </w:tcPr>
          <w:p w14:paraId="54B4C7D4"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Pr>
                <w:rFonts w:ascii="Times New Roman" w:hAnsi="Times New Roman"/>
                <w:color w:val="000000"/>
                <w:szCs w:val="22"/>
              </w:rPr>
              <w:t>Note globale</w:t>
            </w:r>
            <w:r>
              <w:rPr>
                <w:rFonts w:ascii="Times New Roman" w:hAnsi="Times New Roman"/>
                <w:color w:val="000000"/>
                <w:szCs w:val="22"/>
              </w:rPr>
              <w:br/>
            </w:r>
          </w:p>
        </w:tc>
      </w:tr>
      <w:tr w:rsidR="00A47C33" w:rsidRPr="00C66485" w14:paraId="153674A7" w14:textId="77777777" w:rsidTr="005720EB">
        <w:tc>
          <w:tcPr>
            <w:tcW w:w="1676" w:type="dxa"/>
            <w:tcBorders>
              <w:top w:val="single" w:sz="4" w:space="0" w:color="auto"/>
              <w:left w:val="single" w:sz="4" w:space="0" w:color="auto"/>
              <w:bottom w:val="single" w:sz="4" w:space="0" w:color="auto"/>
              <w:right w:val="single" w:sz="4" w:space="0" w:color="auto"/>
            </w:tcBorders>
          </w:tcPr>
          <w:p w14:paraId="0C1CA373"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rPr>
                <w:rFonts w:ascii="Times New Roman" w:hAnsi="Times New Roman"/>
                <w:color w:val="000000"/>
                <w:spacing w:val="-2"/>
                <w:szCs w:val="22"/>
              </w:rPr>
            </w:pPr>
            <w:r>
              <w:rPr>
                <w:rFonts w:ascii="Times New Roman" w:hAnsi="Times New Roman"/>
                <w:color w:val="000000"/>
                <w:szCs w:val="22"/>
              </w:rPr>
              <w:t>Votre offre</w:t>
            </w:r>
          </w:p>
        </w:tc>
        <w:tc>
          <w:tcPr>
            <w:tcW w:w="866" w:type="dxa"/>
            <w:tcBorders>
              <w:top w:val="single" w:sz="4" w:space="0" w:color="auto"/>
              <w:left w:val="single" w:sz="4" w:space="0" w:color="auto"/>
              <w:bottom w:val="single" w:sz="4" w:space="0" w:color="auto"/>
              <w:right w:val="single" w:sz="4" w:space="0" w:color="auto"/>
            </w:tcBorders>
          </w:tcPr>
          <w:p w14:paraId="41B726C7"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840" w:type="dxa"/>
            <w:tcBorders>
              <w:top w:val="single" w:sz="4" w:space="0" w:color="auto"/>
              <w:left w:val="single" w:sz="4" w:space="0" w:color="auto"/>
              <w:bottom w:val="single" w:sz="4" w:space="0" w:color="auto"/>
              <w:right w:val="single" w:sz="4" w:space="0" w:color="auto"/>
            </w:tcBorders>
          </w:tcPr>
          <w:p w14:paraId="2A577C62"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904" w:type="dxa"/>
            <w:tcBorders>
              <w:top w:val="single" w:sz="4" w:space="0" w:color="auto"/>
              <w:left w:val="single" w:sz="4" w:space="0" w:color="auto"/>
              <w:bottom w:val="single" w:sz="4" w:space="0" w:color="auto"/>
              <w:right w:val="single" w:sz="4" w:space="0" w:color="auto"/>
            </w:tcBorders>
          </w:tcPr>
          <w:p w14:paraId="794B7824"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701" w:type="dxa"/>
            <w:tcBorders>
              <w:top w:val="single" w:sz="4" w:space="0" w:color="auto"/>
              <w:left w:val="single" w:sz="4" w:space="0" w:color="auto"/>
              <w:bottom w:val="single" w:sz="4" w:space="0" w:color="auto"/>
              <w:right w:val="single" w:sz="4" w:space="0" w:color="auto"/>
            </w:tcBorders>
          </w:tcPr>
          <w:p w14:paraId="5F4CF44A"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422" w:type="dxa"/>
            <w:gridSpan w:val="2"/>
            <w:tcBorders>
              <w:top w:val="single" w:sz="4" w:space="0" w:color="auto"/>
              <w:left w:val="single" w:sz="4" w:space="0" w:color="auto"/>
              <w:bottom w:val="single" w:sz="4" w:space="0" w:color="auto"/>
              <w:right w:val="nil"/>
            </w:tcBorders>
          </w:tcPr>
          <w:p w14:paraId="2644946D"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396" w:type="dxa"/>
            <w:gridSpan w:val="2"/>
            <w:tcBorders>
              <w:top w:val="single" w:sz="2" w:space="0" w:color="auto"/>
              <w:left w:val="single" w:sz="18" w:space="0" w:color="auto"/>
              <w:bottom w:val="single" w:sz="2" w:space="0" w:color="auto"/>
              <w:right w:val="single" w:sz="18" w:space="0" w:color="auto"/>
            </w:tcBorders>
          </w:tcPr>
          <w:p w14:paraId="2FFECF66"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396" w:type="dxa"/>
            <w:tcBorders>
              <w:top w:val="single" w:sz="2" w:space="0" w:color="auto"/>
              <w:left w:val="single" w:sz="18" w:space="0" w:color="auto"/>
              <w:bottom w:val="single" w:sz="2" w:space="0" w:color="auto"/>
              <w:right w:val="single" w:sz="2" w:space="0" w:color="auto"/>
            </w:tcBorders>
          </w:tcPr>
          <w:p w14:paraId="5D673F90"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118" w:type="dxa"/>
            <w:tcBorders>
              <w:top w:val="single" w:sz="4" w:space="0" w:color="auto"/>
              <w:left w:val="nil"/>
              <w:bottom w:val="single" w:sz="4" w:space="0" w:color="auto"/>
              <w:right w:val="single" w:sz="4" w:space="0" w:color="auto"/>
            </w:tcBorders>
          </w:tcPr>
          <w:p w14:paraId="5CFE6A67"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888" w:type="dxa"/>
            <w:gridSpan w:val="2"/>
            <w:tcBorders>
              <w:top w:val="single" w:sz="4" w:space="0" w:color="auto"/>
              <w:left w:val="single" w:sz="4" w:space="0" w:color="auto"/>
              <w:bottom w:val="single" w:sz="4" w:space="0" w:color="auto"/>
              <w:right w:val="single" w:sz="4" w:space="0" w:color="auto"/>
            </w:tcBorders>
          </w:tcPr>
          <w:p w14:paraId="2744CB42"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r>
      <w:tr w:rsidR="00A47C33" w:rsidRPr="00C66485" w14:paraId="03DC1DE7" w14:textId="77777777" w:rsidTr="005720EB">
        <w:tc>
          <w:tcPr>
            <w:tcW w:w="1676" w:type="dxa"/>
            <w:tcBorders>
              <w:top w:val="single" w:sz="4" w:space="0" w:color="auto"/>
              <w:left w:val="single" w:sz="4" w:space="0" w:color="auto"/>
              <w:bottom w:val="single" w:sz="4" w:space="0" w:color="auto"/>
              <w:right w:val="single" w:sz="4" w:space="0" w:color="auto"/>
            </w:tcBorders>
          </w:tcPr>
          <w:p w14:paraId="6525DDB1"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rPr>
                <w:rFonts w:ascii="Times New Roman" w:hAnsi="Times New Roman"/>
                <w:color w:val="000000"/>
                <w:spacing w:val="-2"/>
                <w:szCs w:val="22"/>
              </w:rPr>
            </w:pPr>
            <w:r>
              <w:rPr>
                <w:rFonts w:ascii="Times New Roman" w:hAnsi="Times New Roman"/>
                <w:color w:val="000000"/>
                <w:szCs w:val="22"/>
              </w:rPr>
              <w:t>Deuxième meilleure offre</w:t>
            </w:r>
          </w:p>
        </w:tc>
        <w:tc>
          <w:tcPr>
            <w:tcW w:w="866" w:type="dxa"/>
            <w:tcBorders>
              <w:top w:val="single" w:sz="4" w:space="0" w:color="auto"/>
              <w:left w:val="single" w:sz="4" w:space="0" w:color="auto"/>
              <w:bottom w:val="single" w:sz="4" w:space="0" w:color="auto"/>
              <w:right w:val="single" w:sz="4" w:space="0" w:color="auto"/>
            </w:tcBorders>
          </w:tcPr>
          <w:p w14:paraId="78B6C3E3"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840" w:type="dxa"/>
            <w:tcBorders>
              <w:top w:val="single" w:sz="4" w:space="0" w:color="auto"/>
              <w:left w:val="single" w:sz="4" w:space="0" w:color="auto"/>
              <w:bottom w:val="single" w:sz="4" w:space="0" w:color="auto"/>
              <w:right w:val="single" w:sz="4" w:space="0" w:color="auto"/>
            </w:tcBorders>
          </w:tcPr>
          <w:p w14:paraId="1685CD95"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904" w:type="dxa"/>
            <w:tcBorders>
              <w:top w:val="single" w:sz="4" w:space="0" w:color="auto"/>
              <w:left w:val="single" w:sz="4" w:space="0" w:color="auto"/>
              <w:bottom w:val="single" w:sz="4" w:space="0" w:color="auto"/>
              <w:right w:val="single" w:sz="4" w:space="0" w:color="auto"/>
            </w:tcBorders>
          </w:tcPr>
          <w:p w14:paraId="262C992F"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701" w:type="dxa"/>
            <w:tcBorders>
              <w:top w:val="single" w:sz="4" w:space="0" w:color="auto"/>
              <w:left w:val="single" w:sz="4" w:space="0" w:color="auto"/>
              <w:bottom w:val="single" w:sz="4" w:space="0" w:color="auto"/>
              <w:right w:val="single" w:sz="4" w:space="0" w:color="auto"/>
            </w:tcBorders>
          </w:tcPr>
          <w:p w14:paraId="17FD6190"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422" w:type="dxa"/>
            <w:gridSpan w:val="2"/>
            <w:tcBorders>
              <w:top w:val="single" w:sz="4" w:space="0" w:color="auto"/>
              <w:left w:val="single" w:sz="4" w:space="0" w:color="auto"/>
              <w:bottom w:val="single" w:sz="4" w:space="0" w:color="auto"/>
              <w:right w:val="nil"/>
            </w:tcBorders>
          </w:tcPr>
          <w:p w14:paraId="6E94A1B5"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396" w:type="dxa"/>
            <w:gridSpan w:val="2"/>
            <w:tcBorders>
              <w:top w:val="single" w:sz="2" w:space="0" w:color="auto"/>
              <w:left w:val="single" w:sz="18" w:space="0" w:color="auto"/>
              <w:bottom w:val="single" w:sz="2" w:space="0" w:color="auto"/>
              <w:right w:val="single" w:sz="18" w:space="0" w:color="auto"/>
            </w:tcBorders>
          </w:tcPr>
          <w:p w14:paraId="570C9922"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396" w:type="dxa"/>
            <w:tcBorders>
              <w:top w:val="single" w:sz="2" w:space="0" w:color="auto"/>
              <w:left w:val="single" w:sz="18" w:space="0" w:color="auto"/>
              <w:bottom w:val="single" w:sz="2" w:space="0" w:color="auto"/>
              <w:right w:val="single" w:sz="2" w:space="0" w:color="auto"/>
            </w:tcBorders>
          </w:tcPr>
          <w:p w14:paraId="195B9B46"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118" w:type="dxa"/>
            <w:tcBorders>
              <w:top w:val="single" w:sz="4" w:space="0" w:color="auto"/>
              <w:left w:val="nil"/>
              <w:bottom w:val="single" w:sz="4" w:space="0" w:color="auto"/>
              <w:right w:val="single" w:sz="4" w:space="0" w:color="auto"/>
            </w:tcBorders>
          </w:tcPr>
          <w:p w14:paraId="6A6091D0"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888" w:type="dxa"/>
            <w:gridSpan w:val="2"/>
            <w:tcBorders>
              <w:top w:val="single" w:sz="4" w:space="0" w:color="auto"/>
              <w:left w:val="single" w:sz="4" w:space="0" w:color="auto"/>
              <w:bottom w:val="single" w:sz="4" w:space="0" w:color="auto"/>
              <w:right w:val="single" w:sz="4" w:space="0" w:color="auto"/>
            </w:tcBorders>
          </w:tcPr>
          <w:p w14:paraId="15C6BA0C"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r>
    </w:tbl>
    <w:p w14:paraId="2E73DB98" w14:textId="52A2305B" w:rsidR="005848DB" w:rsidRPr="008F65FE" w:rsidRDefault="0099268E"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color w:val="000000"/>
          <w:spacing w:val="-2"/>
          <w:szCs w:val="22"/>
          <w:highlight w:val="lightGray"/>
        </w:rPr>
      </w:pPr>
      <w:r>
        <w:rPr>
          <w:rFonts w:ascii="Times New Roman" w:hAnsi="Times New Roman"/>
          <w:color w:val="000000"/>
          <w:szCs w:val="22"/>
        </w:rPr>
        <w:t>[</w:t>
      </w:r>
      <w:r>
        <w:rPr>
          <w:rFonts w:ascii="Times New Roman" w:hAnsi="Times New Roman"/>
          <w:color w:val="000000"/>
          <w:szCs w:val="22"/>
          <w:highlight w:val="yellow"/>
        </w:rPr>
        <w:t>Pour les marchés à prix unitaires et les marchés à prix forfaitaire qui impliquent la mise à disposition d’experts principaux:</w:t>
      </w:r>
      <w:r>
        <w:rPr>
          <w:rFonts w:ascii="Times New Roman" w:hAnsi="Times New Roman"/>
          <w:color w:val="000000"/>
          <w:szCs w:val="22"/>
        </w:rPr>
        <w:t xml:space="preserve"> </w:t>
      </w:r>
      <w:r>
        <w:rPr>
          <w:rFonts w:ascii="Times New Roman" w:hAnsi="Times New Roman"/>
          <w:color w:val="000000"/>
          <w:szCs w:val="22"/>
          <w:highlight w:val="lightGray"/>
        </w:rPr>
        <w:t xml:space="preserve">Vous êtes invité à soumettre, dans les </w:t>
      </w:r>
      <w:r>
        <w:rPr>
          <w:rFonts w:ascii="Times New Roman" w:hAnsi="Times New Roman"/>
          <w:b/>
          <w:color w:val="000000"/>
          <w:szCs w:val="22"/>
          <w:highlight w:val="lightGray"/>
        </w:rPr>
        <w:t>cinq jours</w:t>
      </w:r>
      <w:r>
        <w:rPr>
          <w:rFonts w:ascii="Times New Roman" w:hAnsi="Times New Roman"/>
          <w:color w:val="000000"/>
          <w:szCs w:val="22"/>
          <w:highlight w:val="lightGray"/>
        </w:rPr>
        <w:t xml:space="preserve"> suivant la date figurant sur la présente lettre, une déclaration attestant que tous les experts principaux que vous proposez dans votre offre sont disponibles à la date du &lt;</w:t>
      </w:r>
      <w:r>
        <w:rPr>
          <w:rFonts w:ascii="Times New Roman" w:hAnsi="Times New Roman"/>
          <w:color w:val="000000"/>
          <w:szCs w:val="22"/>
          <w:highlight w:val="yellow"/>
        </w:rPr>
        <w:t xml:space="preserve"> date </w:t>
      </w:r>
      <w:r>
        <w:rPr>
          <w:rFonts w:ascii="Times New Roman" w:hAnsi="Times New Roman"/>
          <w:color w:val="000000"/>
          <w:szCs w:val="22"/>
          <w:highlight w:val="lightGray"/>
        </w:rPr>
        <w:t>&gt;, date indicative d’entrée en vigueur du contrat.</w:t>
      </w:r>
    </w:p>
    <w:p w14:paraId="2DBC244C" w14:textId="6ACC4A2E" w:rsidR="00A50500" w:rsidRPr="008F65FE" w:rsidRDefault="00A50500" w:rsidP="00BB73C2">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szCs w:val="22"/>
          <w:highlight w:val="lightGray"/>
        </w:rPr>
      </w:pPr>
      <w:r>
        <w:rPr>
          <w:rFonts w:ascii="Times New Roman" w:hAnsi="Times New Roman"/>
          <w:szCs w:val="22"/>
          <w:highlight w:val="lightGray"/>
        </w:rPr>
        <w:t xml:space="preserve">En cas d’indisponibilité d’un ou de plusieurs des experts principaux proposés dans votre offre, vous devez, dans un délai de </w:t>
      </w:r>
      <w:r>
        <w:rPr>
          <w:rFonts w:ascii="Times New Roman" w:hAnsi="Times New Roman"/>
          <w:b/>
          <w:szCs w:val="22"/>
          <w:highlight w:val="lightGray"/>
        </w:rPr>
        <w:t>15 jours</w:t>
      </w:r>
      <w:r>
        <w:rPr>
          <w:rFonts w:ascii="Times New Roman" w:hAnsi="Times New Roman"/>
          <w:szCs w:val="22"/>
          <w:highlight w:val="lightGray"/>
        </w:rPr>
        <w:t xml:space="preserve"> à compter de la date figurant sur la présente lettre, proposer des remplaçants. Ceux-ci posséderont des qualifications et une expérience au moins équivalentes à celles des experts initialement proposés. Les propositions de remplacement d’experts principaux devront être dûment justifiées. Toutefois, leur acceptation n’est pas limitée à des cas spécifiques. Pour votre information, le remplaçant ne peut pas avoir été proposé comme expert principal par un autre soumissionnaire dans le cadre de la présente procédure. Plusieurs remplaçants peuvent être proposés pour la même fonction, mais une seule période de 15 jours sera accordée. Le pouvoir adjudicateur effectuera un choix parmi les experts proposés.  </w:t>
      </w:r>
    </w:p>
    <w:p w14:paraId="25C9356D" w14:textId="77777777" w:rsidR="0046616B" w:rsidRPr="008F65FE" w:rsidRDefault="00950AAE" w:rsidP="00BB73C2">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szCs w:val="22"/>
          <w:highlight w:val="lightGray"/>
        </w:rPr>
      </w:pPr>
      <w:r>
        <w:rPr>
          <w:rFonts w:ascii="Times New Roman" w:hAnsi="Times New Roman"/>
          <w:szCs w:val="22"/>
          <w:highlight w:val="lightGray"/>
        </w:rPr>
        <w:t xml:space="preserve">La note totale obtenue par le remplaçant doit être au moins aussi élevée que celle de l’expert proposé dans l’offre. Par ailleurs, le remplaçant doit remplir les exigences minimales requises pour chaque critère d’évaluation.  </w:t>
      </w:r>
    </w:p>
    <w:p w14:paraId="33136AD1" w14:textId="77777777" w:rsidR="00700743" w:rsidRPr="008F65FE" w:rsidRDefault="00700743"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right="5"/>
        <w:rPr>
          <w:rFonts w:ascii="Times New Roman" w:hAnsi="Times New Roman"/>
          <w:szCs w:val="22"/>
          <w:highlight w:val="lightGray"/>
        </w:rPr>
      </w:pPr>
      <w:r>
        <w:rPr>
          <w:rFonts w:ascii="Times New Roman" w:hAnsi="Times New Roman"/>
          <w:szCs w:val="22"/>
          <w:highlight w:val="lightGray"/>
        </w:rPr>
        <w:t>Afin de pouvoir procéder à l’établissement de votre contrat dans les meilleurs délais, nous vous prions de bien vouloir nous envoyer les informations demandées, dans le délai de 15 jours indiqué ci-dessus, à l’adresse suivante:</w:t>
      </w:r>
    </w:p>
    <w:p w14:paraId="0AF5B410" w14:textId="77777777" w:rsidR="00700743" w:rsidRPr="008F65FE" w:rsidRDefault="00700743"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right="-142"/>
        <w:rPr>
          <w:rFonts w:ascii="Times New Roman" w:hAnsi="Times New Roman"/>
          <w:szCs w:val="22"/>
          <w:highlight w:val="lightGray"/>
        </w:rPr>
      </w:pPr>
      <w:r>
        <w:rPr>
          <w:rFonts w:ascii="Times New Roman" w:hAnsi="Times New Roman"/>
          <w:szCs w:val="22"/>
          <w:highlight w:val="lightGray"/>
        </w:rPr>
        <w:t>&lt;</w:t>
      </w:r>
      <w:r>
        <w:rPr>
          <w:rFonts w:ascii="Times New Roman" w:hAnsi="Times New Roman"/>
          <w:szCs w:val="22"/>
          <w:highlight w:val="yellow"/>
        </w:rPr>
        <w:t>Nom et adresse du pouvoir adjudicateur&gt;</w:t>
      </w:r>
      <w:r>
        <w:rPr>
          <w:rFonts w:ascii="Times New Roman" w:hAnsi="Times New Roman"/>
          <w:szCs w:val="22"/>
          <w:highlight w:val="lightGray"/>
        </w:rPr>
        <w:t>, à l’attention de &lt;</w:t>
      </w:r>
      <w:r>
        <w:rPr>
          <w:rFonts w:ascii="Times New Roman" w:hAnsi="Times New Roman"/>
          <w:szCs w:val="22"/>
          <w:highlight w:val="yellow"/>
        </w:rPr>
        <w:t>adresse de l’unité/la section</w:t>
      </w:r>
      <w:r>
        <w:rPr>
          <w:rFonts w:ascii="Times New Roman" w:hAnsi="Times New Roman"/>
          <w:szCs w:val="22"/>
          <w:highlight w:val="lightGray"/>
        </w:rPr>
        <w:t>&gt;</w:t>
      </w:r>
    </w:p>
    <w:p w14:paraId="0F097F04" w14:textId="77777777" w:rsidR="00700743" w:rsidRDefault="00950AAE" w:rsidP="00BB73C2">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szCs w:val="22"/>
        </w:rPr>
      </w:pPr>
      <w:r>
        <w:rPr>
          <w:rFonts w:ascii="Times New Roman" w:hAnsi="Times New Roman"/>
          <w:szCs w:val="22"/>
          <w:highlight w:val="lightGray"/>
        </w:rPr>
        <w:t>Si aucun remplaçant n’est proposé dans le délai prescrit ou si les remplaçants proposés ne sont pas suffisamment qualifiés, le pouvoir adjudicateur peut décider d’annuler la présente attribution.</w:t>
      </w:r>
      <w:r>
        <w:rPr>
          <w:rFonts w:ascii="Times New Roman" w:hAnsi="Times New Roman"/>
          <w:szCs w:val="22"/>
        </w:rPr>
        <w:t xml:space="preserve"> ] </w:t>
      </w:r>
    </w:p>
    <w:p w14:paraId="1317B2B6" w14:textId="4F3C6FB6" w:rsidR="002932ED" w:rsidRDefault="00755FD5" w:rsidP="00BB73C2">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Pr>
          <w:rFonts w:ascii="Times New Roman" w:hAnsi="Times New Roman"/>
          <w:szCs w:val="22"/>
        </w:rPr>
        <w:t xml:space="preserve"> [</w:t>
      </w:r>
      <w:r>
        <w:rPr>
          <w:rFonts w:ascii="Times New Roman" w:hAnsi="Times New Roman"/>
          <w:szCs w:val="22"/>
          <w:highlight w:val="yellow"/>
        </w:rPr>
        <w:t>Pour les marchés à prix unitaires</w:t>
      </w:r>
      <w:r>
        <w:rPr>
          <w:rFonts w:ascii="Times New Roman" w:hAnsi="Times New Roman"/>
          <w:i/>
          <w:szCs w:val="22"/>
        </w:rPr>
        <w:t>:</w:t>
      </w:r>
      <w:r>
        <w:rPr>
          <w:rFonts w:ascii="Times New Roman" w:hAnsi="Times New Roman"/>
          <w:szCs w:val="22"/>
        </w:rPr>
        <w:t xml:space="preserve"> </w:t>
      </w:r>
      <w:r>
        <w:rPr>
          <w:rFonts w:ascii="Times New Roman" w:hAnsi="Times New Roman"/>
          <w:szCs w:val="22"/>
          <w:highlight w:val="lightGray"/>
        </w:rPr>
        <w:t>De plus, nous vous prions d’indiquer [l’auditeur][les auditeurs] que vous proposez pour la fourniture des rapports relatifs à la vérification des dépenses.</w:t>
      </w:r>
      <w:r>
        <w:rPr>
          <w:rFonts w:ascii="Times New Roman" w:hAnsi="Times New Roman"/>
          <w:color w:val="000000"/>
          <w:szCs w:val="22"/>
        </w:rPr>
        <w:t>]</w:t>
      </w:r>
      <w:r>
        <w:rPr>
          <w:rFonts w:ascii="Times New Roman" w:hAnsi="Times New Roman"/>
          <w:szCs w:val="22"/>
        </w:rPr>
        <w:t xml:space="preserve"> </w:t>
      </w:r>
    </w:p>
    <w:p w14:paraId="0F2FB7AD" w14:textId="1C80ADA5" w:rsidR="00920BED" w:rsidRDefault="00E22600" w:rsidP="00A7250D">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Pr>
          <w:rFonts w:ascii="Times New Roman" w:hAnsi="Times New Roman"/>
          <w:szCs w:val="22"/>
        </w:rPr>
        <w:t>[</w:t>
      </w:r>
      <w:r>
        <w:rPr>
          <w:rFonts w:ascii="Times New Roman" w:hAnsi="Times New Roman"/>
          <w:szCs w:val="22"/>
          <w:highlight w:val="lightGray"/>
        </w:rPr>
        <w:t xml:space="preserve">Afin de faciliter l’établissement du </w:t>
      </w:r>
      <w:bookmarkStart w:id="0" w:name="_GoBack"/>
      <w:bookmarkEnd w:id="0"/>
      <w:r>
        <w:rPr>
          <w:rFonts w:ascii="Times New Roman" w:hAnsi="Times New Roman"/>
          <w:szCs w:val="22"/>
          <w:highlight w:val="lightGray"/>
        </w:rPr>
        <w:t xml:space="preserve">contrat, veuillez confirmer que vous demanderez le préfinancement de &lt; </w:t>
      </w:r>
      <w:r>
        <w:rPr>
          <w:rFonts w:ascii="Times New Roman" w:hAnsi="Times New Roman"/>
          <w:szCs w:val="22"/>
          <w:highlight w:val="yellow"/>
        </w:rPr>
        <w:t xml:space="preserve">montant du préfinancement </w:t>
      </w:r>
      <w:r>
        <w:rPr>
          <w:rFonts w:ascii="Times New Roman" w:hAnsi="Times New Roman"/>
          <w:szCs w:val="22"/>
          <w:highlight w:val="lightGray"/>
        </w:rPr>
        <w:t>&gt;</w:t>
      </w:r>
      <w:r>
        <w:rPr>
          <w:rFonts w:ascii="Times New Roman" w:hAnsi="Times New Roman"/>
          <w:szCs w:val="22"/>
        </w:rPr>
        <w:t xml:space="preserve">.] </w:t>
      </w:r>
    </w:p>
    <w:p w14:paraId="36F9F0A6" w14:textId="4FCF17FA" w:rsidR="00451710" w:rsidRPr="00B459FC" w:rsidRDefault="00451710" w:rsidP="0045171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Pr>
          <w:rFonts w:ascii="Times New Roman" w:hAnsi="Times New Roman"/>
          <w:color w:val="000000"/>
          <w:szCs w:val="22"/>
        </w:rPr>
        <w:t>[</w:t>
      </w:r>
      <w:r>
        <w:rPr>
          <w:rFonts w:ascii="Times New Roman" w:hAnsi="Times New Roman"/>
          <w:color w:val="000000"/>
          <w:szCs w:val="22"/>
          <w:highlight w:val="yellow"/>
        </w:rPr>
        <w:t>Pour les contrats qui ne sont pas déjà gérés via OPSYS</w:t>
      </w:r>
      <w:r>
        <w:rPr>
          <w:rFonts w:ascii="Times New Roman" w:hAnsi="Times New Roman"/>
          <w:color w:val="000000"/>
          <w:szCs w:val="22"/>
        </w:rPr>
        <w:t xml:space="preserve">: </w:t>
      </w:r>
      <w:r>
        <w:rPr>
          <w:rFonts w:ascii="Times New Roman" w:hAnsi="Times New Roman"/>
          <w:color w:val="000000"/>
          <w:szCs w:val="22"/>
          <w:highlight w:val="lightGray"/>
        </w:rPr>
        <w:t xml:space="preserve">Veuillez confirmer dès que possible si vous êtes en mesure de signer le contrat au moyen d'une signature électronique qualifiée (QES). </w:t>
      </w:r>
      <w:r>
        <w:rPr>
          <w:rFonts w:ascii="Times New Roman" w:hAnsi="Times New Roman"/>
          <w:color w:val="000000"/>
          <w:szCs w:val="22"/>
          <w:highlight w:val="lightGray"/>
        </w:rPr>
        <w:lastRenderedPageBreak/>
        <w:t>Veuillez noter que seule la QES au sens du règlement (UE) nº 910/2014 (règlement eIDAS) sera acceptée</w:t>
      </w:r>
      <w:r w:rsidRPr="00451710">
        <w:rPr>
          <w:rStyle w:val="FootnoteReference"/>
          <w:rFonts w:ascii="Times New Roman" w:hAnsi="Times New Roman"/>
          <w:color w:val="000000"/>
          <w:szCs w:val="16"/>
          <w:highlight w:val="lightGray"/>
        </w:rPr>
        <w:footnoteReference w:id="1"/>
      </w:r>
      <w:r>
        <w:rPr>
          <w:rFonts w:ascii="Times New Roman" w:hAnsi="Times New Roman"/>
          <w:color w:val="000000"/>
          <w:szCs w:val="22"/>
          <w:highlight w:val="lightGray"/>
        </w:rPr>
        <w:t>.</w:t>
      </w:r>
    </w:p>
    <w:p w14:paraId="2D91DD55" w14:textId="77777777" w:rsidR="00451710" w:rsidRDefault="00451710" w:rsidP="0045171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Pr>
          <w:rFonts w:ascii="Times New Roman" w:hAnsi="Times New Roman"/>
          <w:color w:val="000000"/>
          <w:szCs w:val="22"/>
          <w:highlight w:val="lightGray"/>
        </w:rPr>
        <w:t xml:space="preserve">Les documents signés avec une QES bénéficient du plus haut niveau de sécurité et de sécurité juridique en vertu du règlement eIDAS. Vous trouverez de plus amples informations générales à l’adresse suivante: </w:t>
      </w:r>
      <w:hyperlink r:id="rId8" w:history="1">
        <w:r>
          <w:rPr>
            <w:rStyle w:val="Hyperlink"/>
            <w:rFonts w:ascii="Times New Roman" w:hAnsi="Times New Roman"/>
            <w:szCs w:val="22"/>
            <w:highlight w:val="lightGray"/>
          </w:rPr>
          <w:t>https://ec.europa.eu/cefdigital/wiki/display/CEFDIGITAL/eSignature+-+Businesses</w:t>
        </w:r>
      </w:hyperlink>
    </w:p>
    <w:p w14:paraId="4FE4D53A" w14:textId="77777777" w:rsidR="00451710" w:rsidRPr="00451710" w:rsidRDefault="00451710" w:rsidP="0045171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highlight w:val="lightGray"/>
        </w:rPr>
      </w:pPr>
      <w:r>
        <w:rPr>
          <w:rFonts w:ascii="Times New Roman" w:hAnsi="Times New Roman"/>
          <w:color w:val="000000"/>
          <w:szCs w:val="22"/>
          <w:highlight w:val="lightGray"/>
        </w:rPr>
        <w:t>Nous vous recommandons de vérifier la signature QES et la validité de votre certificat avant de renvoyer le document contresigné. Veuillez utiliser l’un des outils suivants:</w:t>
      </w:r>
    </w:p>
    <w:p w14:paraId="18D4F9A0" w14:textId="77777777" w:rsidR="00451710" w:rsidRPr="00451710" w:rsidRDefault="00451710" w:rsidP="0045171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color w:val="000000"/>
          <w:szCs w:val="22"/>
          <w:highlight w:val="lightGray"/>
        </w:rPr>
      </w:pPr>
      <w:r>
        <w:rPr>
          <w:rFonts w:ascii="Times New Roman" w:hAnsi="Times New Roman"/>
          <w:color w:val="000000"/>
          <w:szCs w:val="22"/>
          <w:highlight w:val="lightGray"/>
        </w:rPr>
        <w:t xml:space="preserve">- l'outil de validation DSS Demonstration disponible à l’adresse </w:t>
      </w:r>
      <w:hyperlink r:id="rId9" w:history="1">
        <w:r>
          <w:rPr>
            <w:rStyle w:val="Hyperlink"/>
            <w:rFonts w:ascii="Times New Roman" w:hAnsi="Times New Roman"/>
            <w:szCs w:val="22"/>
            <w:highlight w:val="lightGray"/>
          </w:rPr>
          <w:t>https://ec.europa.eu/cefdigital/DSS/webapp-demo/validation</w:t>
        </w:r>
      </w:hyperlink>
      <w:r>
        <w:t xml:space="preserve"> pour vérifier la validité d’un certificat en indiquant le nombre et le type de signatures valides dans un document;</w:t>
      </w:r>
    </w:p>
    <w:p w14:paraId="3D7923A6" w14:textId="77777777" w:rsidR="00451710" w:rsidRPr="008E7F6B" w:rsidRDefault="00451710" w:rsidP="0045171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color w:val="000000"/>
          <w:szCs w:val="22"/>
          <w:highlight w:val="lightGray"/>
          <w:lang w:val="en-IE"/>
        </w:rPr>
      </w:pPr>
      <w:r w:rsidRPr="008E7F6B">
        <w:rPr>
          <w:rFonts w:ascii="Times New Roman" w:hAnsi="Times New Roman"/>
          <w:color w:val="000000"/>
          <w:szCs w:val="22"/>
          <w:highlight w:val="lightGray"/>
          <w:lang w:val="en-IE"/>
        </w:rPr>
        <w:t xml:space="preserve">- Adobe Acrobat Reader: </w:t>
      </w:r>
      <w:hyperlink r:id="rId10" w:history="1">
        <w:r w:rsidRPr="008E7F6B">
          <w:rPr>
            <w:rStyle w:val="Hyperlink"/>
            <w:rFonts w:ascii="Times New Roman" w:hAnsi="Times New Roman"/>
            <w:szCs w:val="22"/>
            <w:highlight w:val="lightGray"/>
            <w:lang w:val="en-IE"/>
          </w:rPr>
          <w:t>https://helpx.adobe.com/be_fr/acrobat/using/validating-digital-signatures.html</w:t>
        </w:r>
      </w:hyperlink>
      <w:r w:rsidRPr="008E7F6B">
        <w:rPr>
          <w:rFonts w:ascii="Times New Roman" w:hAnsi="Times New Roman"/>
          <w:color w:val="000000"/>
          <w:szCs w:val="22"/>
          <w:highlight w:val="lightGray"/>
          <w:lang w:val="en-IE"/>
        </w:rPr>
        <w:t xml:space="preserve"> </w:t>
      </w:r>
    </w:p>
    <w:p w14:paraId="6B597DCE" w14:textId="77777777" w:rsidR="00451710" w:rsidRDefault="00451710" w:rsidP="0045171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Pr>
          <w:rFonts w:ascii="Times New Roman" w:hAnsi="Times New Roman"/>
          <w:color w:val="000000"/>
          <w:szCs w:val="22"/>
          <w:highlight w:val="lightGray"/>
        </w:rPr>
        <w:t xml:space="preserve">- l'outil EU Trusted List Browser peut être consulté pour vérifier si le fournisseur de signature électronique et le service de confiance qu’il fournit figurent sur ladite liste de confiance: </w:t>
      </w:r>
      <w:hyperlink r:id="rId11" w:anchor="/" w:history="1">
        <w:r>
          <w:rPr>
            <w:rStyle w:val="Hyperlink"/>
            <w:rFonts w:ascii="Times New Roman" w:hAnsi="Times New Roman"/>
            <w:szCs w:val="22"/>
            <w:highlight w:val="lightGray"/>
          </w:rPr>
          <w:t>https://webgate.ec.europa.eu/tl-browser/#/</w:t>
        </w:r>
      </w:hyperlink>
    </w:p>
    <w:p w14:paraId="0F9258C7" w14:textId="0B7EFBF3" w:rsidR="00451710" w:rsidRDefault="00451710" w:rsidP="000E686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Pr>
          <w:rFonts w:ascii="Times New Roman" w:hAnsi="Times New Roman"/>
          <w:iCs/>
          <w:color w:val="000000"/>
          <w:szCs w:val="22"/>
          <w:highlight w:val="lightGray"/>
        </w:rPr>
        <w:t>Pour vous assurer que vous utilisez une QES conforme au règlement eIDAS, vous devez vérifier qu'aussi bien le prestataire de services que le service de création de certificats qualifiés utilisé figurent dans l’outil EU Trusted List Browser</w:t>
      </w:r>
      <w:r>
        <w:rPr>
          <w:rFonts w:ascii="Times New Roman" w:hAnsi="Times New Roman"/>
          <w:i/>
          <w:iCs/>
          <w:color w:val="000000"/>
          <w:szCs w:val="22"/>
          <w:highlight w:val="lightGray"/>
        </w:rPr>
        <w:t>.</w:t>
      </w:r>
      <w:r>
        <w:rPr>
          <w:rFonts w:ascii="Times New Roman" w:hAnsi="Times New Roman"/>
          <w:color w:val="000000"/>
          <w:szCs w:val="22"/>
        </w:rPr>
        <w:t xml:space="preserve"> ]</w:t>
      </w:r>
    </w:p>
    <w:p w14:paraId="21945A04" w14:textId="77777777" w:rsidR="001956B5" w:rsidRPr="000E6866" w:rsidRDefault="001956B5" w:rsidP="000E686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p>
    <w:p w14:paraId="34A62D3B" w14:textId="77777777" w:rsidR="00E22600" w:rsidRDefault="00E22600" w:rsidP="00FF0F61">
      <w:pPr>
        <w:pStyle w:val="BodyText"/>
        <w:tabs>
          <w:tab w:val="clear" w:pos="567"/>
        </w:tabs>
        <w:spacing w:before="120"/>
        <w:rPr>
          <w:color w:val="000000"/>
          <w:sz w:val="22"/>
          <w:szCs w:val="22"/>
        </w:rPr>
      </w:pPr>
      <w:r>
        <w:rPr>
          <w:color w:val="000000"/>
          <w:sz w:val="22"/>
          <w:szCs w:val="22"/>
        </w:rPr>
        <w:t>[</w:t>
      </w:r>
      <w:r>
        <w:rPr>
          <w:color w:val="000000"/>
          <w:sz w:val="22"/>
          <w:szCs w:val="22"/>
          <w:highlight w:val="lightGray"/>
        </w:rPr>
        <w:t>Le contrat vous sera envoyé pour signature si vous fournissez les informations demandées ci-dessus dans le délai prescrit et en respectant les conditions précitées.</w:t>
      </w:r>
      <w:r>
        <w:rPr>
          <w:color w:val="000000"/>
          <w:sz w:val="22"/>
          <w:szCs w:val="22"/>
        </w:rPr>
        <w:t>]</w:t>
      </w:r>
    </w:p>
    <w:p w14:paraId="662211EA" w14:textId="7C015636" w:rsidR="002D4EA9" w:rsidRDefault="002D4EA9" w:rsidP="00BB73C2">
      <w:pPr>
        <w:pStyle w:val="BodyText"/>
        <w:tabs>
          <w:tab w:val="clear" w:pos="567"/>
        </w:tabs>
        <w:rPr>
          <w:sz w:val="22"/>
          <w:szCs w:val="22"/>
        </w:rPr>
      </w:pPr>
      <w:r>
        <w:rPr>
          <w:sz w:val="22"/>
          <w:szCs w:val="22"/>
        </w:rPr>
        <w:t>[</w:t>
      </w:r>
      <w:r>
        <w:rPr>
          <w:sz w:val="22"/>
          <w:szCs w:val="22"/>
          <w:highlight w:val="lightGray"/>
        </w:rPr>
        <w:t>Le contrat doit être signé par les deux parties au plus tard le &lt;</w:t>
      </w:r>
      <w:r>
        <w:rPr>
          <w:sz w:val="22"/>
          <w:szCs w:val="22"/>
          <w:highlight w:val="yellow"/>
        </w:rPr>
        <w:t>précisez la date</w:t>
      </w:r>
      <w:r>
        <w:rPr>
          <w:sz w:val="22"/>
          <w:szCs w:val="22"/>
          <w:highlight w:val="lightGray"/>
        </w:rPr>
        <w:t>&gt;</w:t>
      </w:r>
      <w:r>
        <w:rPr>
          <w:sz w:val="22"/>
          <w:szCs w:val="22"/>
        </w:rPr>
        <w:t>.]</w:t>
      </w:r>
    </w:p>
    <w:p w14:paraId="5A554F13" w14:textId="77777777" w:rsidR="000E653A" w:rsidRDefault="000E653A" w:rsidP="00BB73C2">
      <w:pPr>
        <w:pStyle w:val="BodyText"/>
        <w:tabs>
          <w:tab w:val="clear" w:pos="567"/>
        </w:tabs>
        <w:rPr>
          <w:sz w:val="22"/>
          <w:szCs w:val="22"/>
        </w:rPr>
      </w:pPr>
    </w:p>
    <w:p w14:paraId="441623E9" w14:textId="77777777" w:rsidR="00F53634" w:rsidRDefault="00F53634" w:rsidP="00BB73C2">
      <w:pPr>
        <w:pStyle w:val="BodyText"/>
        <w:tabs>
          <w:tab w:val="clear" w:pos="567"/>
        </w:tabs>
        <w:rPr>
          <w:sz w:val="22"/>
          <w:szCs w:val="22"/>
        </w:rPr>
      </w:pPr>
      <w:r>
        <w:rPr>
          <w:color w:val="000000"/>
          <w:sz w:val="22"/>
          <w:szCs w:val="22"/>
        </w:rPr>
        <w:t>Veuillez noter que, comme le précisent les instructions aux soumissionnaires, l’appel d’offres peut, dans certaines circonstances, être annulé par le pouvoir adjudicateur.</w:t>
      </w:r>
      <w:r>
        <w:rPr>
          <w:sz w:val="22"/>
          <w:szCs w:val="22"/>
        </w:rPr>
        <w:t xml:space="preserve"> Le pouvoir adjudicateur ne sera en aucun cas tenu de verser des dommages-intérêts, quels que soient leur nature (notamment une indemnisation pour manque à gagner) ou leur rapport avec l’annulation d’un appel d’offres, quand bien même il aurait été informé de la possibilité d’un préjudice. La publication d’un avis de marché n’engage nullement le pouvoir adjudicateur à mettre en œuvre le programme ou le projet annoncé.</w:t>
      </w:r>
    </w:p>
    <w:p w14:paraId="206C7CAF" w14:textId="39268981" w:rsidR="007850E4" w:rsidRPr="00D06C02" w:rsidRDefault="007850E4" w:rsidP="007850E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rPr>
      </w:pPr>
      <w:r>
        <w:rPr>
          <w:rFonts w:ascii="Times New Roman" w:hAnsi="Times New Roman"/>
          <w:snapToGrid w:val="0"/>
          <w:szCs w:val="22"/>
        </w:rPr>
        <w:t>[</w:t>
      </w:r>
      <w:r>
        <w:rPr>
          <w:rFonts w:ascii="Times New Roman" w:hAnsi="Times New Roman"/>
          <w:snapToGrid w:val="0"/>
          <w:szCs w:val="22"/>
          <w:highlight w:val="yellow"/>
        </w:rPr>
        <w:t xml:space="preserve">À insérer lorsque le montant du marché excède le seuil de 300 000 EUR </w:t>
      </w:r>
      <w:r>
        <w:rPr>
          <w:rFonts w:ascii="Times New Roman" w:hAnsi="Times New Roman"/>
          <w:b/>
          <w:snapToGrid w:val="0"/>
          <w:szCs w:val="22"/>
          <w:highlight w:val="yellow"/>
        </w:rPr>
        <w:t>sauf</w:t>
      </w:r>
      <w:r>
        <w:rPr>
          <w:rFonts w:ascii="Times New Roman" w:hAnsi="Times New Roman"/>
          <w:snapToGrid w:val="0"/>
          <w:szCs w:val="22"/>
          <w:highlight w:val="yellow"/>
        </w:rPr>
        <w:t xml:space="preserve"> dans les cas suivants: </w:t>
      </w:r>
    </w:p>
    <w:p w14:paraId="7CF813A5" w14:textId="77777777" w:rsidR="007850E4" w:rsidRPr="00D06C02" w:rsidRDefault="007850E4" w:rsidP="007850E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rPr>
      </w:pPr>
      <w:r>
        <w:rPr>
          <w:rFonts w:ascii="Times New Roman" w:hAnsi="Times New Roman"/>
          <w:snapToGrid w:val="0"/>
          <w:szCs w:val="22"/>
          <w:highlight w:val="yellow"/>
        </w:rPr>
        <w:t>1) dans une procédure où une seule offre a été soumise;</w:t>
      </w:r>
    </w:p>
    <w:p w14:paraId="5416AB7C" w14:textId="77777777" w:rsidR="007850E4" w:rsidRPr="00D06C02" w:rsidRDefault="007850E4" w:rsidP="007850E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rPr>
      </w:pPr>
      <w:r>
        <w:rPr>
          <w:rFonts w:ascii="Times New Roman" w:hAnsi="Times New Roman"/>
          <w:snapToGrid w:val="0"/>
          <w:szCs w:val="22"/>
          <w:highlight w:val="yellow"/>
        </w:rPr>
        <w:t>2) dans une procédure négociée sans publication préalable</w:t>
      </w:r>
      <w:r>
        <w:rPr>
          <w:rFonts w:ascii="Times New Roman" w:hAnsi="Times New Roman"/>
          <w:snapToGrid w:val="0"/>
          <w:szCs w:val="22"/>
        </w:rPr>
        <w:t xml:space="preserve">. </w:t>
      </w:r>
    </w:p>
    <w:p w14:paraId="04BD8858" w14:textId="1675EAA4" w:rsidR="007850E4" w:rsidRPr="00D06C02" w:rsidRDefault="007850E4" w:rsidP="00B62F3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rPr>
      </w:pPr>
      <w:r>
        <w:rPr>
          <w:rFonts w:ascii="Times New Roman" w:hAnsi="Times New Roman"/>
          <w:snapToGrid w:val="0"/>
          <w:szCs w:val="22"/>
          <w:highlight w:val="lightGray"/>
        </w:rPr>
        <w:t>Le contrat ne peut être signé qu’après une période de [dix jours calendaires</w:t>
      </w:r>
      <w:r>
        <w:rPr>
          <w:rFonts w:ascii="Times New Roman" w:hAnsi="Times New Roman"/>
          <w:snapToGrid w:val="0"/>
          <w:szCs w:val="22"/>
        </w:rPr>
        <w:t xml:space="preserve"> </w:t>
      </w:r>
      <w:r>
        <w:rPr>
          <w:rFonts w:ascii="Times New Roman" w:hAnsi="Times New Roman"/>
          <w:snapToGrid w:val="0"/>
          <w:szCs w:val="22"/>
          <w:highlight w:val="yellow"/>
        </w:rPr>
        <w:t>lorsque des moyens de communication électroniques sont utilisés</w:t>
      </w:r>
      <w:r>
        <w:rPr>
          <w:rFonts w:ascii="Times New Roman" w:hAnsi="Times New Roman"/>
          <w:snapToGrid w:val="0"/>
          <w:szCs w:val="22"/>
        </w:rPr>
        <w:t>] [</w:t>
      </w:r>
      <w:r>
        <w:rPr>
          <w:rFonts w:ascii="Times New Roman" w:hAnsi="Times New Roman"/>
          <w:snapToGrid w:val="0"/>
          <w:szCs w:val="22"/>
          <w:highlight w:val="lightGray"/>
        </w:rPr>
        <w:t>15 jours calendaires</w:t>
      </w:r>
      <w:r>
        <w:rPr>
          <w:rFonts w:ascii="Times New Roman" w:hAnsi="Times New Roman"/>
          <w:snapToGrid w:val="0"/>
          <w:szCs w:val="22"/>
        </w:rPr>
        <w:t xml:space="preserve"> </w:t>
      </w:r>
      <w:r>
        <w:rPr>
          <w:rFonts w:ascii="Times New Roman" w:hAnsi="Times New Roman"/>
          <w:snapToGrid w:val="0"/>
          <w:szCs w:val="22"/>
          <w:highlight w:val="yellow"/>
        </w:rPr>
        <w:t>lorsque d’autres moyens sont utilisés</w:t>
      </w:r>
      <w:r>
        <w:rPr>
          <w:rFonts w:ascii="Times New Roman" w:hAnsi="Times New Roman"/>
          <w:snapToGrid w:val="0"/>
          <w:szCs w:val="22"/>
        </w:rPr>
        <w:t xml:space="preserve">] </w:t>
      </w:r>
      <w:r>
        <w:rPr>
          <w:rFonts w:ascii="Times New Roman" w:hAnsi="Times New Roman"/>
          <w:snapToGrid w:val="0"/>
          <w:szCs w:val="22"/>
          <w:highlight w:val="lightGray"/>
        </w:rPr>
        <w:t xml:space="preserve">à compter du jour suivant la date à laquelle cette notification a été envoyée. Au cours de cette période, vous pouvez soumettre toute observation concernant la procédure de passation de marché au pouvoir adjudicateur. S’il n’est pas possible de conclure le marché tel qu’il était </w:t>
      </w:r>
      <w:r>
        <w:rPr>
          <w:rFonts w:ascii="Times New Roman" w:hAnsi="Times New Roman"/>
          <w:snapToGrid w:val="0"/>
          <w:szCs w:val="22"/>
          <w:highlight w:val="lightGray"/>
        </w:rPr>
        <w:lastRenderedPageBreak/>
        <w:t>envisagé, nous nous réservons le droit de revoir notre décision et d’attribuer le marché à un autre soumissionnaire ou d’annuler la procédure].</w:t>
      </w:r>
    </w:p>
    <w:p w14:paraId="762458B4" w14:textId="77777777" w:rsidR="00F53634" w:rsidRDefault="002949A5"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Pr>
          <w:rFonts w:ascii="Times New Roman" w:hAnsi="Times New Roman"/>
          <w:color w:val="000000"/>
          <w:szCs w:val="22"/>
        </w:rPr>
        <w:t>La mise en œuvre des tâches ne peut pas commencer tant que le contrat n’a pas été signé par les deux parties.</w:t>
      </w:r>
    </w:p>
    <w:p w14:paraId="0CC64F39" w14:textId="31E12943" w:rsidR="00E668A7" w:rsidRPr="00C66485" w:rsidRDefault="000E653A"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Pr>
          <w:rFonts w:ascii="Times New Roman" w:hAnsi="Times New Roman"/>
          <w:color w:val="000000"/>
          <w:szCs w:val="22"/>
        </w:rPr>
        <w:t xml:space="preserve"> &lt; </w:t>
      </w:r>
      <w:r>
        <w:rPr>
          <w:rFonts w:ascii="Times New Roman" w:hAnsi="Times New Roman"/>
          <w:color w:val="000000"/>
          <w:szCs w:val="22"/>
          <w:highlight w:val="yellow"/>
        </w:rPr>
        <w:t>Ajoutez des instructions particulières, le cas échéant.</w:t>
      </w:r>
      <w:r>
        <w:rPr>
          <w:rFonts w:ascii="Times New Roman" w:hAnsi="Times New Roman"/>
          <w:color w:val="000000"/>
          <w:szCs w:val="22"/>
        </w:rPr>
        <w:t>&gt;</w:t>
      </w:r>
    </w:p>
    <w:p w14:paraId="2ED9EFE9"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Pr>
          <w:rFonts w:ascii="Times New Roman" w:hAnsi="Times New Roman"/>
          <w:szCs w:val="22"/>
        </w:rPr>
        <w:t>Je vous prie d’agréer, &lt;Madame / Monsieur&gt;, l’expression de ma considération distinguée.</w:t>
      </w:r>
    </w:p>
    <w:p w14:paraId="79D58BF1"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400"/>
        <w:ind w:left="5103"/>
        <w:jc w:val="left"/>
        <w:rPr>
          <w:rFonts w:ascii="Times New Roman" w:hAnsi="Times New Roman"/>
          <w:b/>
          <w:szCs w:val="22"/>
        </w:rPr>
      </w:pPr>
      <w:r>
        <w:rPr>
          <w:rFonts w:ascii="Times New Roman" w:hAnsi="Times New Roman"/>
          <w:szCs w:val="22"/>
        </w:rPr>
        <w:t xml:space="preserve">&lt; </w:t>
      </w:r>
      <w:r>
        <w:rPr>
          <w:rFonts w:ascii="Times New Roman" w:hAnsi="Times New Roman"/>
          <w:szCs w:val="22"/>
          <w:highlight w:val="yellow"/>
        </w:rPr>
        <w:t>Nom</w:t>
      </w:r>
      <w:r>
        <w:rPr>
          <w:rFonts w:ascii="Times New Roman" w:hAnsi="Times New Roman"/>
          <w:b/>
          <w:szCs w:val="22"/>
        </w:rPr>
        <w:t xml:space="preserve"> &gt;</w:t>
      </w:r>
    </w:p>
    <w:sectPr w:rsidR="00E668A7" w:rsidRPr="00C66485" w:rsidSect="00CD497D">
      <w:headerReference w:type="even" r:id="rId12"/>
      <w:headerReference w:type="default" r:id="rId13"/>
      <w:footerReference w:type="even" r:id="rId14"/>
      <w:footerReference w:type="default" r:id="rId15"/>
      <w:headerReference w:type="first" r:id="rId16"/>
      <w:footerReference w:type="first" r:id="rId17"/>
      <w:type w:val="continuous"/>
      <w:pgSz w:w="11913" w:h="16834" w:code="9"/>
      <w:pgMar w:top="1134" w:right="1418" w:bottom="1560" w:left="1134" w:header="720" w:footer="720"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75EB03" w14:textId="77777777" w:rsidR="006B33CA" w:rsidRDefault="006B33CA">
      <w:r>
        <w:separator/>
      </w:r>
    </w:p>
  </w:endnote>
  <w:endnote w:type="continuationSeparator" w:id="0">
    <w:p w14:paraId="7B0EC169" w14:textId="77777777" w:rsidR="006B33CA" w:rsidRDefault="006B3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60B12" w14:textId="77777777" w:rsidR="004427C2" w:rsidRDefault="004427C2" w:rsidP="00244E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75636ADB" w14:textId="77777777" w:rsidR="004427C2" w:rsidRDefault="004427C2" w:rsidP="00244E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3147C" w14:textId="7B3E21F9" w:rsidR="00201528" w:rsidRPr="00201528" w:rsidRDefault="00061B6A" w:rsidP="00201528">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b/>
        <w:sz w:val="18"/>
      </w:rPr>
    </w:pPr>
    <w:r>
      <w:rPr>
        <w:rFonts w:ascii="Times New Roman" w:hAnsi="Times New Roman"/>
        <w:b/>
        <w:sz w:val="18"/>
      </w:rPr>
      <w:t>2021</w:t>
    </w:r>
    <w:r w:rsidR="008E7F6B">
      <w:rPr>
        <w:rFonts w:ascii="Times New Roman" w:hAnsi="Times New Roman"/>
        <w:b/>
        <w:sz w:val="18"/>
      </w:rPr>
      <w:t>.1</w:t>
    </w:r>
  </w:p>
  <w:p w14:paraId="3B95C47F" w14:textId="77BECE49" w:rsidR="004427C2" w:rsidRPr="00C247F2" w:rsidRDefault="004427C2" w:rsidP="00C247F2">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sz w:val="18"/>
        <w:szCs w:val="18"/>
      </w:rPr>
    </w:pPr>
    <w:r w:rsidRPr="00AE7272">
      <w:rPr>
        <w:rFonts w:ascii="Times New Roman" w:hAnsi="Times New Roman"/>
        <w:sz w:val="18"/>
        <w:szCs w:val="18"/>
      </w:rPr>
      <w:fldChar w:fldCharType="begin"/>
    </w:r>
    <w:r w:rsidRPr="00C41984">
      <w:rPr>
        <w:rFonts w:ascii="Times New Roman" w:hAnsi="Times New Roman"/>
        <w:sz w:val="18"/>
        <w:szCs w:val="18"/>
      </w:rPr>
      <w:instrText xml:space="preserve"> FILENAME </w:instrText>
    </w:r>
    <w:r w:rsidRPr="00AE7272">
      <w:rPr>
        <w:rFonts w:ascii="Times New Roman" w:hAnsi="Times New Roman"/>
        <w:sz w:val="18"/>
        <w:szCs w:val="18"/>
      </w:rPr>
      <w:fldChar w:fldCharType="separate"/>
    </w:r>
    <w:r w:rsidR="00ED287D">
      <w:rPr>
        <w:rFonts w:ascii="Times New Roman" w:hAnsi="Times New Roman"/>
        <w:noProof/>
        <w:sz w:val="18"/>
        <w:szCs w:val="18"/>
      </w:rPr>
      <w:t>b13a_notification_letter_fr.docx</w:t>
    </w:r>
    <w:r w:rsidRPr="00AE7272">
      <w:rPr>
        <w:rFonts w:ascii="Times New Roman" w:hAnsi="Times New Roman"/>
        <w:sz w:val="18"/>
        <w:szCs w:val="18"/>
      </w:rPr>
      <w:fldChar w:fldCharType="end"/>
    </w:r>
    <w:r>
      <w:rPr>
        <w:rFonts w:ascii="Times New Roman" w:hAnsi="Times New Roman"/>
        <w:sz w:val="18"/>
        <w:szCs w:val="18"/>
      </w:rPr>
      <w:tab/>
      <w:t>Page </w:t>
    </w:r>
    <w:r w:rsidR="00C247F2" w:rsidRPr="00C247F2">
      <w:rPr>
        <w:rFonts w:ascii="Times New Roman" w:hAnsi="Times New Roman"/>
        <w:sz w:val="18"/>
        <w:szCs w:val="18"/>
      </w:rPr>
      <w:fldChar w:fldCharType="begin"/>
    </w:r>
    <w:r w:rsidR="00C247F2" w:rsidRPr="00C247F2">
      <w:rPr>
        <w:rFonts w:ascii="Times New Roman" w:hAnsi="Times New Roman"/>
        <w:sz w:val="18"/>
        <w:szCs w:val="18"/>
      </w:rPr>
      <w:instrText xml:space="preserve"> PAGE </w:instrText>
    </w:r>
    <w:r w:rsidR="00C247F2" w:rsidRPr="00C247F2">
      <w:rPr>
        <w:rFonts w:ascii="Times New Roman" w:hAnsi="Times New Roman"/>
        <w:sz w:val="18"/>
        <w:szCs w:val="18"/>
      </w:rPr>
      <w:fldChar w:fldCharType="separate"/>
    </w:r>
    <w:r w:rsidR="008E7F6B">
      <w:rPr>
        <w:rFonts w:ascii="Times New Roman" w:hAnsi="Times New Roman"/>
        <w:noProof/>
        <w:sz w:val="18"/>
        <w:szCs w:val="18"/>
      </w:rPr>
      <w:t>4</w:t>
    </w:r>
    <w:r w:rsidR="00C247F2" w:rsidRPr="00C247F2">
      <w:rPr>
        <w:rFonts w:ascii="Times New Roman" w:hAnsi="Times New Roman"/>
        <w:sz w:val="18"/>
        <w:szCs w:val="18"/>
      </w:rPr>
      <w:fldChar w:fldCharType="end"/>
    </w:r>
    <w:r>
      <w:rPr>
        <w:rFonts w:ascii="Times New Roman" w:hAnsi="Times New Roman"/>
        <w:sz w:val="18"/>
        <w:szCs w:val="18"/>
      </w:rPr>
      <w:t xml:space="preserve"> sur </w:t>
    </w:r>
    <w:r w:rsidR="00C247F2" w:rsidRPr="00C247F2">
      <w:rPr>
        <w:rFonts w:ascii="Times New Roman" w:hAnsi="Times New Roman"/>
        <w:sz w:val="18"/>
        <w:szCs w:val="18"/>
      </w:rPr>
      <w:fldChar w:fldCharType="begin"/>
    </w:r>
    <w:r w:rsidR="00C247F2" w:rsidRPr="00C247F2">
      <w:rPr>
        <w:rFonts w:ascii="Times New Roman" w:hAnsi="Times New Roman"/>
        <w:sz w:val="18"/>
        <w:szCs w:val="18"/>
      </w:rPr>
      <w:instrText xml:space="preserve"> NUMPAGES </w:instrText>
    </w:r>
    <w:r w:rsidR="00C247F2" w:rsidRPr="00C247F2">
      <w:rPr>
        <w:rFonts w:ascii="Times New Roman" w:hAnsi="Times New Roman"/>
        <w:sz w:val="18"/>
        <w:szCs w:val="18"/>
      </w:rPr>
      <w:fldChar w:fldCharType="separate"/>
    </w:r>
    <w:r w:rsidR="008E7F6B">
      <w:rPr>
        <w:rFonts w:ascii="Times New Roman" w:hAnsi="Times New Roman"/>
        <w:noProof/>
        <w:sz w:val="18"/>
        <w:szCs w:val="18"/>
      </w:rPr>
      <w:t>4</w:t>
    </w:r>
    <w:r w:rsidR="00C247F2" w:rsidRPr="00C247F2">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AE131" w14:textId="1A9687C5" w:rsidR="00201528" w:rsidRPr="00201528" w:rsidRDefault="00BD4ECD" w:rsidP="0020152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b/>
        <w:sz w:val="18"/>
      </w:rPr>
    </w:pPr>
    <w:r>
      <w:rPr>
        <w:rFonts w:ascii="Times New Roman" w:hAnsi="Times New Roman"/>
        <w:b/>
        <w:sz w:val="18"/>
      </w:rPr>
      <w:t>2021</w:t>
    </w:r>
    <w:r w:rsidR="008E7F6B">
      <w:rPr>
        <w:rFonts w:ascii="Times New Roman" w:hAnsi="Times New Roman"/>
        <w:b/>
        <w:sz w:val="18"/>
      </w:rPr>
      <w:t>.1</w:t>
    </w:r>
  </w:p>
  <w:p w14:paraId="1EFDCDD3" w14:textId="69F02302" w:rsidR="004427C2" w:rsidRPr="00BB73C2" w:rsidRDefault="004427C2" w:rsidP="00C247F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sz w:val="18"/>
        <w:szCs w:val="18"/>
      </w:rPr>
    </w:pPr>
    <w:r w:rsidRPr="00BB73C2">
      <w:rPr>
        <w:rFonts w:ascii="Times New Roman" w:hAnsi="Times New Roman"/>
        <w:sz w:val="18"/>
        <w:szCs w:val="18"/>
      </w:rPr>
      <w:fldChar w:fldCharType="begin"/>
    </w:r>
    <w:r w:rsidRPr="00BB73C2">
      <w:rPr>
        <w:rFonts w:ascii="Times New Roman" w:hAnsi="Times New Roman"/>
        <w:sz w:val="18"/>
        <w:szCs w:val="18"/>
      </w:rPr>
      <w:instrText xml:space="preserve"> FILENAME </w:instrText>
    </w:r>
    <w:r w:rsidRPr="00BB73C2">
      <w:rPr>
        <w:rFonts w:ascii="Times New Roman" w:hAnsi="Times New Roman"/>
        <w:sz w:val="18"/>
        <w:szCs w:val="18"/>
      </w:rPr>
      <w:fldChar w:fldCharType="separate"/>
    </w:r>
    <w:r w:rsidR="00ED287D">
      <w:rPr>
        <w:rFonts w:ascii="Times New Roman" w:hAnsi="Times New Roman"/>
        <w:noProof/>
        <w:sz w:val="18"/>
        <w:szCs w:val="18"/>
      </w:rPr>
      <w:t>b13a_notification_letter_fr.docx</w:t>
    </w:r>
    <w:r w:rsidRPr="00BB73C2">
      <w:rPr>
        <w:rFonts w:ascii="Times New Roman" w:hAnsi="Times New Roman"/>
        <w:sz w:val="18"/>
        <w:szCs w:val="18"/>
      </w:rPr>
      <w:fldChar w:fldCharType="end"/>
    </w:r>
    <w:r>
      <w:rPr>
        <w:rFonts w:ascii="Times New Roman" w:hAnsi="Times New Roman"/>
        <w:sz w:val="18"/>
        <w:szCs w:val="18"/>
      </w:rPr>
      <w:tab/>
      <w:t>Page </w:t>
    </w:r>
    <w:r w:rsidR="00C247F2" w:rsidRPr="00C247F2">
      <w:rPr>
        <w:rFonts w:ascii="Times New Roman" w:hAnsi="Times New Roman"/>
        <w:sz w:val="18"/>
        <w:szCs w:val="18"/>
      </w:rPr>
      <w:fldChar w:fldCharType="begin"/>
    </w:r>
    <w:r w:rsidR="00C247F2" w:rsidRPr="00C247F2">
      <w:rPr>
        <w:rFonts w:ascii="Times New Roman" w:hAnsi="Times New Roman"/>
        <w:sz w:val="18"/>
        <w:szCs w:val="18"/>
      </w:rPr>
      <w:instrText xml:space="preserve"> PAGE </w:instrText>
    </w:r>
    <w:r w:rsidR="00C247F2" w:rsidRPr="00C247F2">
      <w:rPr>
        <w:rFonts w:ascii="Times New Roman" w:hAnsi="Times New Roman"/>
        <w:sz w:val="18"/>
        <w:szCs w:val="18"/>
      </w:rPr>
      <w:fldChar w:fldCharType="separate"/>
    </w:r>
    <w:r w:rsidR="008E7F6B">
      <w:rPr>
        <w:rFonts w:ascii="Times New Roman" w:hAnsi="Times New Roman"/>
        <w:noProof/>
        <w:sz w:val="18"/>
        <w:szCs w:val="18"/>
      </w:rPr>
      <w:t>1</w:t>
    </w:r>
    <w:r w:rsidR="00C247F2" w:rsidRPr="00C247F2">
      <w:rPr>
        <w:rFonts w:ascii="Times New Roman" w:hAnsi="Times New Roman"/>
        <w:sz w:val="18"/>
        <w:szCs w:val="18"/>
      </w:rPr>
      <w:fldChar w:fldCharType="end"/>
    </w:r>
    <w:r>
      <w:rPr>
        <w:rFonts w:ascii="Times New Roman" w:hAnsi="Times New Roman"/>
        <w:sz w:val="18"/>
        <w:szCs w:val="18"/>
      </w:rPr>
      <w:t xml:space="preserve"> sur </w:t>
    </w:r>
    <w:r w:rsidR="00C247F2" w:rsidRPr="00C247F2">
      <w:rPr>
        <w:rFonts w:ascii="Times New Roman" w:hAnsi="Times New Roman"/>
        <w:sz w:val="18"/>
        <w:szCs w:val="18"/>
      </w:rPr>
      <w:fldChar w:fldCharType="begin"/>
    </w:r>
    <w:r w:rsidR="00C247F2" w:rsidRPr="00C247F2">
      <w:rPr>
        <w:rFonts w:ascii="Times New Roman" w:hAnsi="Times New Roman"/>
        <w:sz w:val="18"/>
        <w:szCs w:val="18"/>
      </w:rPr>
      <w:instrText xml:space="preserve"> NUMPAGES </w:instrText>
    </w:r>
    <w:r w:rsidR="00C247F2" w:rsidRPr="00C247F2">
      <w:rPr>
        <w:rFonts w:ascii="Times New Roman" w:hAnsi="Times New Roman"/>
        <w:sz w:val="18"/>
        <w:szCs w:val="18"/>
      </w:rPr>
      <w:fldChar w:fldCharType="separate"/>
    </w:r>
    <w:r w:rsidR="008E7F6B">
      <w:rPr>
        <w:rFonts w:ascii="Times New Roman" w:hAnsi="Times New Roman"/>
        <w:noProof/>
        <w:sz w:val="18"/>
        <w:szCs w:val="18"/>
      </w:rPr>
      <w:t>4</w:t>
    </w:r>
    <w:r w:rsidR="00C247F2" w:rsidRPr="00C247F2">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1C0335" w14:textId="77777777" w:rsidR="006B33CA" w:rsidRDefault="006B33CA">
      <w:r>
        <w:separator/>
      </w:r>
    </w:p>
  </w:footnote>
  <w:footnote w:type="continuationSeparator" w:id="0">
    <w:p w14:paraId="34C6D86C" w14:textId="77777777" w:rsidR="006B33CA" w:rsidRDefault="006B33CA">
      <w:r>
        <w:continuationSeparator/>
      </w:r>
    </w:p>
  </w:footnote>
  <w:footnote w:id="1">
    <w:p w14:paraId="17AD9B86" w14:textId="77777777" w:rsidR="00451710" w:rsidRPr="00FF5E44" w:rsidRDefault="00451710" w:rsidP="00451710">
      <w:pPr>
        <w:pStyle w:val="FootnoteText"/>
        <w:ind w:left="100"/>
        <w:rPr>
          <w:rFonts w:ascii="Times New Roman" w:hAnsi="Times New Roman"/>
          <w:sz w:val="20"/>
        </w:rPr>
      </w:pPr>
      <w:r>
        <w:rPr>
          <w:rStyle w:val="FootnoteReference"/>
          <w:rFonts w:ascii="Times New Roman" w:hAnsi="Times New Roman"/>
          <w:szCs w:val="16"/>
        </w:rPr>
        <w:footnoteRef/>
      </w:r>
      <w:r>
        <w:rPr>
          <w:rFonts w:ascii="Times New Roman" w:hAnsi="Times New Roman"/>
          <w:szCs w:val="18"/>
        </w:rPr>
        <w:t xml:space="preserve"> </w:t>
      </w:r>
      <w:r>
        <w:rPr>
          <w:rFonts w:ascii="Times New Roman" w:hAnsi="Times New Roman"/>
          <w:sz w:val="20"/>
        </w:rPr>
        <w:t>Règlement (UE) nº 910/2014 du Parlement européen et du Conseil du 23 juillet 2014 sur l’identification électronique et les services de confiance pour les transactions électroniques au sein du marché intérieur et abrogeant la directive 1999/93/CE.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8CBA5" w14:textId="77777777" w:rsidR="008E7F6B" w:rsidRDefault="008E7F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3224C" w14:textId="77777777" w:rsidR="008E7F6B" w:rsidRDefault="008E7F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52494" w14:textId="77777777" w:rsidR="004427C2" w:rsidRPr="007142D2" w:rsidRDefault="004427C2" w:rsidP="007142D2">
    <w:pPr>
      <w:pStyle w:val="Heade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080"/>
        <w:tab w:val="clear" w:pos="7200"/>
        <w:tab w:val="clear" w:pos="7920"/>
        <w:tab w:val="clear" w:pos="8640"/>
      </w:tabs>
      <w:spacing w:after="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DF31ED"/>
    <w:multiLevelType w:val="hybridMultilevel"/>
    <w:tmpl w:val="45A655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2" w15:restartNumberingAfterBreak="0">
    <w:nsid w:val="5D455826"/>
    <w:multiLevelType w:val="hybridMultilevel"/>
    <w:tmpl w:val="F1DC489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4"/>
  </w:num>
  <w:num w:numId="2">
    <w:abstractNumId w:val="3"/>
  </w:num>
  <w:num w:numId="3">
    <w:abstractNumId w:val="3"/>
  </w:num>
  <w:num w:numId="4">
    <w:abstractNumId w:val="3"/>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52225"/>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F30FE5"/>
    <w:rsid w:val="00012BB1"/>
    <w:rsid w:val="0003183A"/>
    <w:rsid w:val="00037BC6"/>
    <w:rsid w:val="00040CE7"/>
    <w:rsid w:val="00047AA7"/>
    <w:rsid w:val="0005289B"/>
    <w:rsid w:val="00061B6A"/>
    <w:rsid w:val="00075A09"/>
    <w:rsid w:val="000855D7"/>
    <w:rsid w:val="00092C32"/>
    <w:rsid w:val="000B4902"/>
    <w:rsid w:val="000B59B8"/>
    <w:rsid w:val="000B7C77"/>
    <w:rsid w:val="000C0A7D"/>
    <w:rsid w:val="000C73AA"/>
    <w:rsid w:val="000D73F8"/>
    <w:rsid w:val="000E2A56"/>
    <w:rsid w:val="000E653A"/>
    <w:rsid w:val="000E66FE"/>
    <w:rsid w:val="000E6866"/>
    <w:rsid w:val="000F1B9E"/>
    <w:rsid w:val="000F27AC"/>
    <w:rsid w:val="000F2DFE"/>
    <w:rsid w:val="000F52ED"/>
    <w:rsid w:val="0010190C"/>
    <w:rsid w:val="0010320C"/>
    <w:rsid w:val="00104F8B"/>
    <w:rsid w:val="00123154"/>
    <w:rsid w:val="00142CFC"/>
    <w:rsid w:val="00151E3B"/>
    <w:rsid w:val="0015484F"/>
    <w:rsid w:val="00167EE6"/>
    <w:rsid w:val="0018533F"/>
    <w:rsid w:val="001956B5"/>
    <w:rsid w:val="001A4205"/>
    <w:rsid w:val="001A4511"/>
    <w:rsid w:val="001A46D5"/>
    <w:rsid w:val="001B18C3"/>
    <w:rsid w:val="001C728B"/>
    <w:rsid w:val="001D6F91"/>
    <w:rsid w:val="001E5C3B"/>
    <w:rsid w:val="001E6756"/>
    <w:rsid w:val="001F22C1"/>
    <w:rsid w:val="00201528"/>
    <w:rsid w:val="002018E6"/>
    <w:rsid w:val="00201D54"/>
    <w:rsid w:val="00206498"/>
    <w:rsid w:val="002120D0"/>
    <w:rsid w:val="00215EA7"/>
    <w:rsid w:val="0022062C"/>
    <w:rsid w:val="00233797"/>
    <w:rsid w:val="00236E79"/>
    <w:rsid w:val="00244E56"/>
    <w:rsid w:val="00246DF1"/>
    <w:rsid w:val="00246F7D"/>
    <w:rsid w:val="00271484"/>
    <w:rsid w:val="00273067"/>
    <w:rsid w:val="00292E8E"/>
    <w:rsid w:val="0029316C"/>
    <w:rsid w:val="002932ED"/>
    <w:rsid w:val="002949A5"/>
    <w:rsid w:val="00294D49"/>
    <w:rsid w:val="00295469"/>
    <w:rsid w:val="002A0055"/>
    <w:rsid w:val="002A61C4"/>
    <w:rsid w:val="002B056E"/>
    <w:rsid w:val="002C4991"/>
    <w:rsid w:val="002C4FF0"/>
    <w:rsid w:val="002D100E"/>
    <w:rsid w:val="002D4EA9"/>
    <w:rsid w:val="002E1359"/>
    <w:rsid w:val="002E72A5"/>
    <w:rsid w:val="002F6796"/>
    <w:rsid w:val="002F74FB"/>
    <w:rsid w:val="002F7638"/>
    <w:rsid w:val="00314E72"/>
    <w:rsid w:val="00335BA7"/>
    <w:rsid w:val="00336C50"/>
    <w:rsid w:val="0033739F"/>
    <w:rsid w:val="0035197C"/>
    <w:rsid w:val="00353BCB"/>
    <w:rsid w:val="003562AB"/>
    <w:rsid w:val="003604C6"/>
    <w:rsid w:val="0037086A"/>
    <w:rsid w:val="00372703"/>
    <w:rsid w:val="0037561C"/>
    <w:rsid w:val="00383E5C"/>
    <w:rsid w:val="00390379"/>
    <w:rsid w:val="003A18CD"/>
    <w:rsid w:val="003A2337"/>
    <w:rsid w:val="003A51B7"/>
    <w:rsid w:val="003A61E0"/>
    <w:rsid w:val="003A7680"/>
    <w:rsid w:val="003B267B"/>
    <w:rsid w:val="003C0D02"/>
    <w:rsid w:val="003D684B"/>
    <w:rsid w:val="003E6D07"/>
    <w:rsid w:val="003E7F67"/>
    <w:rsid w:val="003F3B9C"/>
    <w:rsid w:val="003F4A3A"/>
    <w:rsid w:val="003F706B"/>
    <w:rsid w:val="00423FFD"/>
    <w:rsid w:val="004427C2"/>
    <w:rsid w:val="00446CEA"/>
    <w:rsid w:val="00451710"/>
    <w:rsid w:val="00451F3D"/>
    <w:rsid w:val="0046616B"/>
    <w:rsid w:val="004834A8"/>
    <w:rsid w:val="00491385"/>
    <w:rsid w:val="00492AEF"/>
    <w:rsid w:val="004B2E4E"/>
    <w:rsid w:val="004B4486"/>
    <w:rsid w:val="004F0E23"/>
    <w:rsid w:val="004F0EB6"/>
    <w:rsid w:val="004F5B83"/>
    <w:rsid w:val="004F79F2"/>
    <w:rsid w:val="00501230"/>
    <w:rsid w:val="00506E9F"/>
    <w:rsid w:val="00514258"/>
    <w:rsid w:val="005345AE"/>
    <w:rsid w:val="00537F65"/>
    <w:rsid w:val="00551B55"/>
    <w:rsid w:val="00552C2E"/>
    <w:rsid w:val="00554C82"/>
    <w:rsid w:val="00571060"/>
    <w:rsid w:val="005720EB"/>
    <w:rsid w:val="005848DB"/>
    <w:rsid w:val="00587974"/>
    <w:rsid w:val="005968BD"/>
    <w:rsid w:val="005A3CAF"/>
    <w:rsid w:val="005A748E"/>
    <w:rsid w:val="005B5E8E"/>
    <w:rsid w:val="005C07C5"/>
    <w:rsid w:val="005C213D"/>
    <w:rsid w:val="005C6C65"/>
    <w:rsid w:val="005D558E"/>
    <w:rsid w:val="005E1EAB"/>
    <w:rsid w:val="005E43B0"/>
    <w:rsid w:val="005E4FA6"/>
    <w:rsid w:val="00602E4D"/>
    <w:rsid w:val="00604040"/>
    <w:rsid w:val="00610A00"/>
    <w:rsid w:val="00610FDE"/>
    <w:rsid w:val="006130E4"/>
    <w:rsid w:val="00617521"/>
    <w:rsid w:val="00631DE0"/>
    <w:rsid w:val="00650D14"/>
    <w:rsid w:val="006526C3"/>
    <w:rsid w:val="00652CF5"/>
    <w:rsid w:val="006555BA"/>
    <w:rsid w:val="00664DD0"/>
    <w:rsid w:val="0067747B"/>
    <w:rsid w:val="00677DB0"/>
    <w:rsid w:val="00680372"/>
    <w:rsid w:val="00683E8E"/>
    <w:rsid w:val="0068490D"/>
    <w:rsid w:val="0069239E"/>
    <w:rsid w:val="006A4306"/>
    <w:rsid w:val="006A7A17"/>
    <w:rsid w:val="006B33CA"/>
    <w:rsid w:val="006C269A"/>
    <w:rsid w:val="006C2843"/>
    <w:rsid w:val="006D1F4D"/>
    <w:rsid w:val="006E276D"/>
    <w:rsid w:val="006E2981"/>
    <w:rsid w:val="006E4240"/>
    <w:rsid w:val="006F3D58"/>
    <w:rsid w:val="00700743"/>
    <w:rsid w:val="00700AB9"/>
    <w:rsid w:val="007142D2"/>
    <w:rsid w:val="00720F1A"/>
    <w:rsid w:val="00721FDA"/>
    <w:rsid w:val="00731192"/>
    <w:rsid w:val="007444CC"/>
    <w:rsid w:val="00745F5F"/>
    <w:rsid w:val="00755FD5"/>
    <w:rsid w:val="00783177"/>
    <w:rsid w:val="007850E4"/>
    <w:rsid w:val="007A0ACF"/>
    <w:rsid w:val="007A1066"/>
    <w:rsid w:val="007A205E"/>
    <w:rsid w:val="007A6A71"/>
    <w:rsid w:val="007B2300"/>
    <w:rsid w:val="007B4848"/>
    <w:rsid w:val="007C0727"/>
    <w:rsid w:val="007C401E"/>
    <w:rsid w:val="007E2C31"/>
    <w:rsid w:val="007F0E71"/>
    <w:rsid w:val="007F287A"/>
    <w:rsid w:val="00812CBC"/>
    <w:rsid w:val="00822F8D"/>
    <w:rsid w:val="00826BAC"/>
    <w:rsid w:val="00835BA5"/>
    <w:rsid w:val="00837088"/>
    <w:rsid w:val="0084601F"/>
    <w:rsid w:val="00871B01"/>
    <w:rsid w:val="00883ABE"/>
    <w:rsid w:val="008957F2"/>
    <w:rsid w:val="008C1114"/>
    <w:rsid w:val="008D31BE"/>
    <w:rsid w:val="008D4F49"/>
    <w:rsid w:val="008D534B"/>
    <w:rsid w:val="008E4BC1"/>
    <w:rsid w:val="008E7F6B"/>
    <w:rsid w:val="008F65FE"/>
    <w:rsid w:val="00905E78"/>
    <w:rsid w:val="00914D8C"/>
    <w:rsid w:val="009175F8"/>
    <w:rsid w:val="00920BED"/>
    <w:rsid w:val="00941E1E"/>
    <w:rsid w:val="009432F9"/>
    <w:rsid w:val="0094559A"/>
    <w:rsid w:val="00950AAE"/>
    <w:rsid w:val="00952C30"/>
    <w:rsid w:val="009548DE"/>
    <w:rsid w:val="0098216D"/>
    <w:rsid w:val="0098378D"/>
    <w:rsid w:val="009874BE"/>
    <w:rsid w:val="0099268E"/>
    <w:rsid w:val="009A786D"/>
    <w:rsid w:val="009B3CB8"/>
    <w:rsid w:val="009D0039"/>
    <w:rsid w:val="009D7289"/>
    <w:rsid w:val="009E1C9D"/>
    <w:rsid w:val="009F2512"/>
    <w:rsid w:val="009F62FF"/>
    <w:rsid w:val="00A00495"/>
    <w:rsid w:val="00A00CF0"/>
    <w:rsid w:val="00A03094"/>
    <w:rsid w:val="00A04211"/>
    <w:rsid w:val="00A343D8"/>
    <w:rsid w:val="00A351E9"/>
    <w:rsid w:val="00A440B8"/>
    <w:rsid w:val="00A4414D"/>
    <w:rsid w:val="00A46E77"/>
    <w:rsid w:val="00A47C33"/>
    <w:rsid w:val="00A50500"/>
    <w:rsid w:val="00A57BDB"/>
    <w:rsid w:val="00A7250D"/>
    <w:rsid w:val="00A735B2"/>
    <w:rsid w:val="00A94D90"/>
    <w:rsid w:val="00A9601B"/>
    <w:rsid w:val="00AA463F"/>
    <w:rsid w:val="00AB06BB"/>
    <w:rsid w:val="00AB6471"/>
    <w:rsid w:val="00AC1F14"/>
    <w:rsid w:val="00AC2489"/>
    <w:rsid w:val="00AC59A4"/>
    <w:rsid w:val="00AD1E55"/>
    <w:rsid w:val="00AD6030"/>
    <w:rsid w:val="00AE7272"/>
    <w:rsid w:val="00B02FDB"/>
    <w:rsid w:val="00B07533"/>
    <w:rsid w:val="00B37441"/>
    <w:rsid w:val="00B3749A"/>
    <w:rsid w:val="00B42331"/>
    <w:rsid w:val="00B459FC"/>
    <w:rsid w:val="00B54A42"/>
    <w:rsid w:val="00B60789"/>
    <w:rsid w:val="00B61A03"/>
    <w:rsid w:val="00B62F32"/>
    <w:rsid w:val="00B67E13"/>
    <w:rsid w:val="00B73A90"/>
    <w:rsid w:val="00B837EA"/>
    <w:rsid w:val="00B95259"/>
    <w:rsid w:val="00BA4E24"/>
    <w:rsid w:val="00BB73C2"/>
    <w:rsid w:val="00BD0847"/>
    <w:rsid w:val="00BD3CDB"/>
    <w:rsid w:val="00BD4ECD"/>
    <w:rsid w:val="00BE44DA"/>
    <w:rsid w:val="00BE720F"/>
    <w:rsid w:val="00BF4E68"/>
    <w:rsid w:val="00C17919"/>
    <w:rsid w:val="00C247F2"/>
    <w:rsid w:val="00C24EB9"/>
    <w:rsid w:val="00C41984"/>
    <w:rsid w:val="00C430E0"/>
    <w:rsid w:val="00C47276"/>
    <w:rsid w:val="00C47FA5"/>
    <w:rsid w:val="00C50071"/>
    <w:rsid w:val="00C52494"/>
    <w:rsid w:val="00C54C92"/>
    <w:rsid w:val="00C66485"/>
    <w:rsid w:val="00C74CC6"/>
    <w:rsid w:val="00C773F2"/>
    <w:rsid w:val="00C87CB9"/>
    <w:rsid w:val="00C90A62"/>
    <w:rsid w:val="00C97716"/>
    <w:rsid w:val="00C9793D"/>
    <w:rsid w:val="00CC006A"/>
    <w:rsid w:val="00CC641E"/>
    <w:rsid w:val="00CD497D"/>
    <w:rsid w:val="00CD5A1C"/>
    <w:rsid w:val="00CD73AB"/>
    <w:rsid w:val="00CE6F7A"/>
    <w:rsid w:val="00CF0C2D"/>
    <w:rsid w:val="00D06C02"/>
    <w:rsid w:val="00D206F7"/>
    <w:rsid w:val="00D20A4C"/>
    <w:rsid w:val="00D41DF6"/>
    <w:rsid w:val="00D53BB3"/>
    <w:rsid w:val="00D82876"/>
    <w:rsid w:val="00D873E8"/>
    <w:rsid w:val="00DA68C7"/>
    <w:rsid w:val="00DB6E17"/>
    <w:rsid w:val="00DE5C4C"/>
    <w:rsid w:val="00DF009A"/>
    <w:rsid w:val="00DF0451"/>
    <w:rsid w:val="00E01934"/>
    <w:rsid w:val="00E2035D"/>
    <w:rsid w:val="00E22600"/>
    <w:rsid w:val="00E4028E"/>
    <w:rsid w:val="00E5307C"/>
    <w:rsid w:val="00E5359D"/>
    <w:rsid w:val="00E634A2"/>
    <w:rsid w:val="00E668A7"/>
    <w:rsid w:val="00E740B1"/>
    <w:rsid w:val="00E75FBE"/>
    <w:rsid w:val="00E77577"/>
    <w:rsid w:val="00E77FBB"/>
    <w:rsid w:val="00E929BD"/>
    <w:rsid w:val="00E95000"/>
    <w:rsid w:val="00E96498"/>
    <w:rsid w:val="00EB2990"/>
    <w:rsid w:val="00EB74FE"/>
    <w:rsid w:val="00ED287D"/>
    <w:rsid w:val="00EE20B2"/>
    <w:rsid w:val="00EF051B"/>
    <w:rsid w:val="00F0111B"/>
    <w:rsid w:val="00F11822"/>
    <w:rsid w:val="00F12165"/>
    <w:rsid w:val="00F15224"/>
    <w:rsid w:val="00F3084C"/>
    <w:rsid w:val="00F30FE5"/>
    <w:rsid w:val="00F32D30"/>
    <w:rsid w:val="00F438C7"/>
    <w:rsid w:val="00F43C04"/>
    <w:rsid w:val="00F45285"/>
    <w:rsid w:val="00F53634"/>
    <w:rsid w:val="00F558C2"/>
    <w:rsid w:val="00F57977"/>
    <w:rsid w:val="00F7375F"/>
    <w:rsid w:val="00FA00CA"/>
    <w:rsid w:val="00FB2572"/>
    <w:rsid w:val="00FC3677"/>
    <w:rsid w:val="00FE2B68"/>
    <w:rsid w:val="00FF0A54"/>
    <w:rsid w:val="00FF0F61"/>
    <w:rsid w:val="00FF26A5"/>
    <w:rsid w:val="00FF4E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6A97808A"/>
  <w15:docId w15:val="{7E9DF0BE-3F69-4A98-8359-57D118C57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fr-FR"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link w:val="FootnoteTextChar"/>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Subtitle">
    <w:name w:val="Subtitle"/>
    <w:basedOn w:val="Normal"/>
    <w:qFormat/>
    <w:rsid w:val="005C213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jc w:val="center"/>
    </w:pPr>
    <w:rPr>
      <w:rFonts w:ascii="Times New Roman" w:hAnsi="Times New Roman"/>
      <w:b/>
      <w:sz w:val="28"/>
    </w:rPr>
  </w:style>
  <w:style w:type="paragraph" w:styleId="BalloonText">
    <w:name w:val="Balloon Text"/>
    <w:basedOn w:val="Normal"/>
    <w:semiHidden/>
    <w:rsid w:val="00A03094"/>
    <w:rPr>
      <w:rFonts w:ascii="Tahoma" w:hAnsi="Tahoma" w:cs="Tahoma"/>
      <w:sz w:val="16"/>
      <w:szCs w:val="16"/>
    </w:rPr>
  </w:style>
  <w:style w:type="paragraph" w:styleId="BodyText2">
    <w:name w:val="Body Text 2"/>
    <w:basedOn w:val="Normal"/>
    <w:rsid w:val="009D7289"/>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567"/>
      </w:tabs>
      <w:spacing w:before="0"/>
    </w:pPr>
    <w:rPr>
      <w:rFonts w:ascii="Times New Roman" w:hAnsi="Times New Roman"/>
      <w:sz w:val="24"/>
    </w:rPr>
  </w:style>
  <w:style w:type="character" w:customStyle="1" w:styleId="hps">
    <w:name w:val="hps"/>
    <w:basedOn w:val="DefaultParagraphFont"/>
    <w:rsid w:val="00FF0A54"/>
  </w:style>
  <w:style w:type="character" w:styleId="CommentReference">
    <w:name w:val="annotation reference"/>
    <w:rsid w:val="00142CFC"/>
    <w:rPr>
      <w:sz w:val="16"/>
      <w:szCs w:val="16"/>
    </w:rPr>
  </w:style>
  <w:style w:type="paragraph" w:styleId="CommentText">
    <w:name w:val="annotation text"/>
    <w:basedOn w:val="Normal"/>
    <w:link w:val="CommentTextChar"/>
    <w:rsid w:val="00142CFC"/>
    <w:rPr>
      <w:sz w:val="20"/>
    </w:rPr>
  </w:style>
  <w:style w:type="character" w:customStyle="1" w:styleId="CommentTextChar">
    <w:name w:val="Comment Text Char"/>
    <w:link w:val="CommentText"/>
    <w:rsid w:val="00142CFC"/>
    <w:rPr>
      <w:rFonts w:ascii="Arial" w:hAnsi="Arial"/>
    </w:rPr>
  </w:style>
  <w:style w:type="paragraph" w:styleId="CommentSubject">
    <w:name w:val="annotation subject"/>
    <w:basedOn w:val="CommentText"/>
    <w:next w:val="CommentText"/>
    <w:link w:val="CommentSubjectChar"/>
    <w:rsid w:val="00142CFC"/>
    <w:rPr>
      <w:b/>
      <w:bCs/>
    </w:rPr>
  </w:style>
  <w:style w:type="character" w:customStyle="1" w:styleId="CommentSubjectChar">
    <w:name w:val="Comment Subject Char"/>
    <w:link w:val="CommentSubject"/>
    <w:rsid w:val="00142CFC"/>
    <w:rPr>
      <w:rFonts w:ascii="Arial" w:hAnsi="Arial"/>
      <w:b/>
      <w:bCs/>
    </w:rPr>
  </w:style>
  <w:style w:type="character" w:styleId="FollowedHyperlink">
    <w:name w:val="FollowedHyperlink"/>
    <w:basedOn w:val="DefaultParagraphFont"/>
    <w:semiHidden/>
    <w:unhideWhenUsed/>
    <w:rsid w:val="007A0ACF"/>
    <w:rPr>
      <w:color w:val="954F72" w:themeColor="followedHyperlink"/>
      <w:u w:val="single"/>
    </w:rPr>
  </w:style>
  <w:style w:type="paragraph" w:styleId="Revision">
    <w:name w:val="Revision"/>
    <w:hidden/>
    <w:uiPriority w:val="99"/>
    <w:semiHidden/>
    <w:rsid w:val="008957F2"/>
    <w:rPr>
      <w:rFonts w:ascii="Arial" w:hAnsi="Arial"/>
      <w:sz w:val="22"/>
    </w:rPr>
  </w:style>
  <w:style w:type="character" w:customStyle="1" w:styleId="FootnoteTextChar">
    <w:name w:val="Footnote Text Char"/>
    <w:link w:val="FootnoteText"/>
    <w:semiHidden/>
    <w:rsid w:val="00451710"/>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89790">
      <w:bodyDiv w:val="1"/>
      <w:marLeft w:val="0"/>
      <w:marRight w:val="0"/>
      <w:marTop w:val="0"/>
      <w:marBottom w:val="0"/>
      <w:divBdr>
        <w:top w:val="none" w:sz="0" w:space="0" w:color="auto"/>
        <w:left w:val="none" w:sz="0" w:space="0" w:color="auto"/>
        <w:bottom w:val="none" w:sz="0" w:space="0" w:color="auto"/>
        <w:right w:val="none" w:sz="0" w:space="0" w:color="auto"/>
      </w:divBdr>
      <w:divsChild>
        <w:div w:id="1845241562">
          <w:marLeft w:val="0"/>
          <w:marRight w:val="0"/>
          <w:marTop w:val="0"/>
          <w:marBottom w:val="0"/>
          <w:divBdr>
            <w:top w:val="none" w:sz="0" w:space="0" w:color="auto"/>
            <w:left w:val="none" w:sz="0" w:space="0" w:color="auto"/>
            <w:bottom w:val="none" w:sz="0" w:space="0" w:color="auto"/>
            <w:right w:val="none" w:sz="0" w:space="0" w:color="auto"/>
          </w:divBdr>
          <w:divsChild>
            <w:div w:id="1379476232">
              <w:marLeft w:val="0"/>
              <w:marRight w:val="0"/>
              <w:marTop w:val="0"/>
              <w:marBottom w:val="0"/>
              <w:divBdr>
                <w:top w:val="none" w:sz="0" w:space="0" w:color="auto"/>
                <w:left w:val="none" w:sz="0" w:space="0" w:color="auto"/>
                <w:bottom w:val="none" w:sz="0" w:space="0" w:color="auto"/>
                <w:right w:val="none" w:sz="0" w:space="0" w:color="auto"/>
              </w:divBdr>
              <w:divsChild>
                <w:div w:id="1733654198">
                  <w:marLeft w:val="0"/>
                  <w:marRight w:val="0"/>
                  <w:marTop w:val="0"/>
                  <w:marBottom w:val="0"/>
                  <w:divBdr>
                    <w:top w:val="none" w:sz="0" w:space="0" w:color="auto"/>
                    <w:left w:val="none" w:sz="0" w:space="0" w:color="auto"/>
                    <w:bottom w:val="none" w:sz="0" w:space="0" w:color="auto"/>
                    <w:right w:val="none" w:sz="0" w:space="0" w:color="auto"/>
                  </w:divBdr>
                  <w:divsChild>
                    <w:div w:id="1685788022">
                      <w:marLeft w:val="0"/>
                      <w:marRight w:val="0"/>
                      <w:marTop w:val="0"/>
                      <w:marBottom w:val="0"/>
                      <w:divBdr>
                        <w:top w:val="none" w:sz="0" w:space="0" w:color="auto"/>
                        <w:left w:val="none" w:sz="0" w:space="0" w:color="auto"/>
                        <w:bottom w:val="none" w:sz="0" w:space="0" w:color="auto"/>
                        <w:right w:val="none" w:sz="0" w:space="0" w:color="auto"/>
                      </w:divBdr>
                      <w:divsChild>
                        <w:div w:id="939265157">
                          <w:marLeft w:val="0"/>
                          <w:marRight w:val="0"/>
                          <w:marTop w:val="0"/>
                          <w:marBottom w:val="0"/>
                          <w:divBdr>
                            <w:top w:val="none" w:sz="0" w:space="0" w:color="auto"/>
                            <w:left w:val="none" w:sz="0" w:space="0" w:color="auto"/>
                            <w:bottom w:val="none" w:sz="0" w:space="0" w:color="auto"/>
                            <w:right w:val="none" w:sz="0" w:space="0" w:color="auto"/>
                          </w:divBdr>
                          <w:divsChild>
                            <w:div w:id="409012279">
                              <w:marLeft w:val="0"/>
                              <w:marRight w:val="0"/>
                              <w:marTop w:val="0"/>
                              <w:marBottom w:val="0"/>
                              <w:divBdr>
                                <w:top w:val="none" w:sz="0" w:space="0" w:color="auto"/>
                                <w:left w:val="none" w:sz="0" w:space="0" w:color="auto"/>
                                <w:bottom w:val="none" w:sz="0" w:space="0" w:color="auto"/>
                                <w:right w:val="none" w:sz="0" w:space="0" w:color="auto"/>
                              </w:divBdr>
                              <w:divsChild>
                                <w:div w:id="1812208539">
                                  <w:marLeft w:val="0"/>
                                  <w:marRight w:val="0"/>
                                  <w:marTop w:val="0"/>
                                  <w:marBottom w:val="0"/>
                                  <w:divBdr>
                                    <w:top w:val="single" w:sz="6" w:space="0" w:color="F5F5F5"/>
                                    <w:left w:val="single" w:sz="6" w:space="0" w:color="F5F5F5"/>
                                    <w:bottom w:val="single" w:sz="6" w:space="0" w:color="F5F5F5"/>
                                    <w:right w:val="single" w:sz="6" w:space="0" w:color="F5F5F5"/>
                                  </w:divBdr>
                                  <w:divsChild>
                                    <w:div w:id="1645622125">
                                      <w:marLeft w:val="0"/>
                                      <w:marRight w:val="0"/>
                                      <w:marTop w:val="0"/>
                                      <w:marBottom w:val="0"/>
                                      <w:divBdr>
                                        <w:top w:val="none" w:sz="0" w:space="0" w:color="auto"/>
                                        <w:left w:val="none" w:sz="0" w:space="0" w:color="auto"/>
                                        <w:bottom w:val="none" w:sz="0" w:space="0" w:color="auto"/>
                                        <w:right w:val="none" w:sz="0" w:space="0" w:color="auto"/>
                                      </w:divBdr>
                                      <w:divsChild>
                                        <w:div w:id="124776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2989839">
      <w:bodyDiv w:val="1"/>
      <w:marLeft w:val="0"/>
      <w:marRight w:val="0"/>
      <w:marTop w:val="0"/>
      <w:marBottom w:val="0"/>
      <w:divBdr>
        <w:top w:val="none" w:sz="0" w:space="0" w:color="auto"/>
        <w:left w:val="none" w:sz="0" w:space="0" w:color="auto"/>
        <w:bottom w:val="none" w:sz="0" w:space="0" w:color="auto"/>
        <w:right w:val="none" w:sz="0" w:space="0" w:color="auto"/>
      </w:divBdr>
    </w:div>
    <w:div w:id="944382956">
      <w:bodyDiv w:val="1"/>
      <w:marLeft w:val="0"/>
      <w:marRight w:val="0"/>
      <w:marTop w:val="0"/>
      <w:marBottom w:val="0"/>
      <w:divBdr>
        <w:top w:val="none" w:sz="0" w:space="0" w:color="auto"/>
        <w:left w:val="none" w:sz="0" w:space="0" w:color="auto"/>
        <w:bottom w:val="none" w:sz="0" w:space="0" w:color="auto"/>
        <w:right w:val="none" w:sz="0" w:space="0" w:color="auto"/>
      </w:divBdr>
    </w:div>
    <w:div w:id="10523396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c.europa.eu/cefdigital/wiki/display/CEFDIGITAL/eSignature+-+Businesses"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gate.ec.europa.eu/tl-browse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helpx.adobe.com/be_fr/acrobat/using/validating-digital-signatures.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c.europa.eu/cefdigital/DSS/webapp-demo/validation" TargetMode="External"/><Relationship Id="rId14" Type="http://schemas.openxmlformats.org/officeDocument/2006/relationships/footer" Target="footer1.xml"/><Relationship Id="rId22"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128E8B-FE44-403A-A5F0-14E96B3D69E6}">
  <ds:schemaRefs>
    <ds:schemaRef ds:uri="http://schemas.openxmlformats.org/officeDocument/2006/bibliography"/>
  </ds:schemaRefs>
</ds:datastoreItem>
</file>

<file path=customXml/itemProps2.xml><?xml version="1.0" encoding="utf-8"?>
<ds:datastoreItem xmlns:ds="http://schemas.openxmlformats.org/officeDocument/2006/customXml" ds:itemID="{D7CA733E-2BF3-455C-A634-098CE2BD6AD7}"/>
</file>

<file path=customXml/itemProps3.xml><?xml version="1.0" encoding="utf-8"?>
<ds:datastoreItem xmlns:ds="http://schemas.openxmlformats.org/officeDocument/2006/customXml" ds:itemID="{4FFB3844-1034-4747-8B55-25F17927899B}"/>
</file>

<file path=customXml/itemProps4.xml><?xml version="1.0" encoding="utf-8"?>
<ds:datastoreItem xmlns:ds="http://schemas.openxmlformats.org/officeDocument/2006/customXml" ds:itemID="{BA3B2792-1FEB-42DA-81A3-DF8998F12707}"/>
</file>

<file path=docProps/app.xml><?xml version="1.0" encoding="utf-8"?>
<Properties xmlns="http://schemas.openxmlformats.org/officeDocument/2006/extended-properties" xmlns:vt="http://schemas.openxmlformats.org/officeDocument/2006/docPropsVTypes">
  <Template>DIS2</Template>
  <TotalTime>2</TotalTime>
  <Pages>4</Pages>
  <Words>1292</Words>
  <Characters>7366</Characters>
  <Application>Microsoft Office Word</Application>
  <DocSecurity>0</DocSecurity>
  <Lines>171</Lines>
  <Paragraphs>63</Paragraphs>
  <ScaleCrop>false</ScaleCrop>
  <HeadingPairs>
    <vt:vector size="2" baseType="variant">
      <vt:variant>
        <vt:lpstr>Title</vt:lpstr>
      </vt:variant>
      <vt:variant>
        <vt:i4>1</vt:i4>
      </vt:variant>
    </vt:vector>
  </HeadingPairs>
  <TitlesOfParts>
    <vt:vector size="1" baseType="lpstr">
      <vt:lpstr>HEADING 1</vt:lpstr>
    </vt:vector>
  </TitlesOfParts>
  <Company>XXXXXXX</Company>
  <LinksUpToDate>false</LinksUpToDate>
  <CharactersWithSpaces>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XXXXXXX</dc:creator>
  <cp:keywords/>
  <cp:lastModifiedBy>OTERO VEGA Yolanda (DEVCO)</cp:lastModifiedBy>
  <cp:revision>4</cp:revision>
  <cp:lastPrinted>2012-09-28T14:57:00Z</cp:lastPrinted>
  <dcterms:created xsi:type="dcterms:W3CDTF">2021-11-19T14:34:00Z</dcterms:created>
  <dcterms:modified xsi:type="dcterms:W3CDTF">2022-05-19T13:38:00Z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-1598218951</vt:i4>
  </property>
  <property fmtid="{D5CDD505-2E9C-101B-9397-08002B2CF9AE}" pid="3" name="_ReviewingToolsShownOnce">
    <vt:lpwstr/>
  </property>
  <property fmtid="{D5CDD505-2E9C-101B-9397-08002B2CF9AE}" pid="4" name="Checked by">
    <vt:lpwstr>duboile</vt:lpwstr>
  </property>
  <property fmtid="{D5CDD505-2E9C-101B-9397-08002B2CF9AE}" pid="5" name="ContentTypeId">
    <vt:lpwstr>0x010100724FDE23FB365D4CB8B2901107175F9F</vt:lpwstr>
  </property>
</Properties>
</file>